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70E0" w14:textId="2ACAC1FF" w:rsidR="00E42738" w:rsidRPr="00863FEC" w:rsidRDefault="00286D37" w:rsidP="00286D37">
      <w:pPr>
        <w:widowControl w:val="0"/>
        <w:spacing w:after="0" w:line="276" w:lineRule="auto"/>
        <w:jc w:val="center"/>
        <w:rPr>
          <w:rFonts w:ascii="Arial" w:eastAsia="Arial" w:hAnsi="Arial" w:cs="Arial"/>
          <w:sz w:val="32"/>
          <w:szCs w:val="32"/>
        </w:rPr>
      </w:pPr>
      <w:r w:rsidRPr="00863FEC">
        <w:rPr>
          <w:rFonts w:ascii="Arial" w:eastAsia="Arial" w:hAnsi="Arial" w:cs="Arial"/>
          <w:sz w:val="32"/>
          <w:szCs w:val="32"/>
        </w:rPr>
        <w:t>Pulso Legislativo FADMED</w:t>
      </w:r>
    </w:p>
    <w:p w14:paraId="50F0A077" w14:textId="744F1CCD" w:rsidR="00286D37" w:rsidRPr="00863FEC" w:rsidRDefault="00286D37" w:rsidP="00286D37">
      <w:pPr>
        <w:widowControl w:val="0"/>
        <w:spacing w:after="0" w:line="276" w:lineRule="auto"/>
        <w:jc w:val="center"/>
        <w:rPr>
          <w:rFonts w:ascii="Arial" w:eastAsia="Arial" w:hAnsi="Arial" w:cs="Arial"/>
          <w:sz w:val="28"/>
          <w:szCs w:val="28"/>
        </w:rPr>
      </w:pPr>
      <w:r w:rsidRPr="00863FEC">
        <w:rPr>
          <w:rFonts w:ascii="Arial" w:eastAsia="Arial" w:hAnsi="Arial" w:cs="Arial"/>
          <w:sz w:val="28"/>
          <w:szCs w:val="28"/>
        </w:rPr>
        <w:t>Ficha Legislativa</w:t>
      </w:r>
    </w:p>
    <w:p w14:paraId="1A10CBBA" w14:textId="7992AE78" w:rsidR="00286D37" w:rsidRPr="00863FEC" w:rsidRDefault="00286D37" w:rsidP="00286D37">
      <w:pPr>
        <w:widowControl w:val="0"/>
        <w:spacing w:after="0" w:line="276" w:lineRule="auto"/>
        <w:jc w:val="center"/>
        <w:rPr>
          <w:rFonts w:ascii="Arial" w:eastAsia="Arial" w:hAnsi="Arial" w:cs="Arial"/>
          <w:sz w:val="20"/>
          <w:szCs w:val="20"/>
        </w:rPr>
      </w:pPr>
      <w:r w:rsidRPr="00863FEC">
        <w:rPr>
          <w:rFonts w:ascii="Arial" w:eastAsia="Arial" w:hAnsi="Arial" w:cs="Arial"/>
          <w:sz w:val="20"/>
          <w:szCs w:val="20"/>
        </w:rPr>
        <w:t xml:space="preserve">Actualizada al </w:t>
      </w:r>
      <w:r w:rsidR="00A74CCC">
        <w:rPr>
          <w:rFonts w:ascii="Arial" w:eastAsia="Arial" w:hAnsi="Arial" w:cs="Arial"/>
          <w:sz w:val="20"/>
          <w:szCs w:val="20"/>
        </w:rPr>
        <w:t>0</w:t>
      </w:r>
      <w:r w:rsidR="0067244A">
        <w:rPr>
          <w:rFonts w:ascii="Arial" w:eastAsia="Arial" w:hAnsi="Arial" w:cs="Arial"/>
          <w:sz w:val="20"/>
          <w:szCs w:val="20"/>
        </w:rPr>
        <w:t>1</w:t>
      </w:r>
      <w:r w:rsidRPr="00863FEC">
        <w:rPr>
          <w:rFonts w:ascii="Arial" w:eastAsia="Arial" w:hAnsi="Arial" w:cs="Arial"/>
          <w:sz w:val="20"/>
          <w:szCs w:val="20"/>
        </w:rPr>
        <w:t>/</w:t>
      </w:r>
      <w:r w:rsidR="009500A6">
        <w:rPr>
          <w:rFonts w:ascii="Arial" w:eastAsia="Arial" w:hAnsi="Arial" w:cs="Arial"/>
          <w:sz w:val="20"/>
          <w:szCs w:val="20"/>
        </w:rPr>
        <w:t>0</w:t>
      </w:r>
      <w:r w:rsidR="0067244A">
        <w:rPr>
          <w:rFonts w:ascii="Arial" w:eastAsia="Arial" w:hAnsi="Arial" w:cs="Arial"/>
          <w:sz w:val="20"/>
          <w:szCs w:val="20"/>
        </w:rPr>
        <w:t>8</w:t>
      </w:r>
      <w:r w:rsidRPr="00863FEC">
        <w:rPr>
          <w:rFonts w:ascii="Arial" w:eastAsia="Arial" w:hAnsi="Arial" w:cs="Arial"/>
          <w:sz w:val="20"/>
          <w:szCs w:val="20"/>
        </w:rPr>
        <w:t>/</w:t>
      </w:r>
      <w:r w:rsidR="009500A6">
        <w:rPr>
          <w:rFonts w:ascii="Arial" w:eastAsia="Arial" w:hAnsi="Arial" w:cs="Arial"/>
          <w:sz w:val="20"/>
          <w:szCs w:val="20"/>
        </w:rPr>
        <w:t>24</w:t>
      </w:r>
    </w:p>
    <w:p w14:paraId="15D81BBD" w14:textId="1EACF1D6" w:rsidR="00286D37" w:rsidRPr="00863FEC" w:rsidRDefault="00286D37" w:rsidP="005F2DA9">
      <w:pPr>
        <w:widowControl w:val="0"/>
        <w:spacing w:after="0" w:line="276" w:lineRule="auto"/>
        <w:jc w:val="both"/>
        <w:rPr>
          <w:rFonts w:ascii="Arial" w:eastAsia="Arial" w:hAnsi="Arial" w:cs="Arial"/>
        </w:rPr>
      </w:pPr>
    </w:p>
    <w:p w14:paraId="2CD72BD4" w14:textId="77777777" w:rsidR="00286D37" w:rsidRPr="00863FEC" w:rsidRDefault="00286D37" w:rsidP="005F2DA9">
      <w:pPr>
        <w:widowControl w:val="0"/>
        <w:spacing w:after="0" w:line="276" w:lineRule="auto"/>
        <w:jc w:val="both"/>
        <w:rPr>
          <w:rFonts w:ascii="Arial" w:eastAsia="Arial" w:hAnsi="Arial" w:cs="Arial"/>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0"/>
      </w:tblGrid>
      <w:tr w:rsidR="00E42738" w:rsidRPr="00863FEC" w14:paraId="0B1CB20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6C25DAC6" w14:textId="30B4C850" w:rsidR="00963E61" w:rsidRPr="00863FEC" w:rsidRDefault="009462FF" w:rsidP="00963E61">
            <w:pPr>
              <w:spacing w:after="0" w:line="240" w:lineRule="auto"/>
              <w:jc w:val="both"/>
              <w:rPr>
                <w:rFonts w:ascii="Arial" w:eastAsia="Cambria" w:hAnsi="Arial" w:cs="Arial"/>
                <w:b/>
                <w:sz w:val="24"/>
                <w:szCs w:val="24"/>
              </w:rPr>
            </w:pPr>
            <w:r w:rsidRPr="00863FEC">
              <w:rPr>
                <w:rFonts w:ascii="Arial" w:eastAsia="Cambria" w:hAnsi="Arial" w:cs="Arial"/>
                <w:b/>
                <w:sz w:val="24"/>
                <w:szCs w:val="24"/>
              </w:rPr>
              <w:t xml:space="preserve"> </w:t>
            </w:r>
            <w:r w:rsidR="00286D37" w:rsidRPr="00863FEC">
              <w:rPr>
                <w:rFonts w:ascii="Arial" w:eastAsia="Cambria" w:hAnsi="Arial" w:cs="Arial"/>
                <w:b/>
                <w:sz w:val="24"/>
                <w:szCs w:val="24"/>
              </w:rPr>
              <w:t>Datos Generales</w:t>
            </w:r>
          </w:p>
          <w:p w14:paraId="13A70FFA" w14:textId="6EE5421A" w:rsidR="00E42738" w:rsidRPr="00863FEC" w:rsidRDefault="00E42738" w:rsidP="005F2DA9">
            <w:pPr>
              <w:spacing w:after="0" w:line="240" w:lineRule="auto"/>
              <w:jc w:val="both"/>
              <w:rPr>
                <w:rFonts w:ascii="Arial" w:eastAsia="Cambria" w:hAnsi="Arial" w:cs="Arial"/>
                <w:b/>
                <w:sz w:val="24"/>
                <w:szCs w:val="24"/>
              </w:rPr>
            </w:pPr>
          </w:p>
        </w:tc>
      </w:tr>
      <w:tr w:rsidR="00286D37" w:rsidRPr="00863FEC" w14:paraId="3E4AC6EF" w14:textId="77777777" w:rsidTr="00B62121">
        <w:trPr>
          <w:trHeight w:val="890"/>
        </w:trPr>
        <w:tc>
          <w:tcPr>
            <w:tcW w:w="9780" w:type="dxa"/>
            <w:gridSpan w:val="2"/>
            <w:tcBorders>
              <w:top w:val="single" w:sz="4" w:space="0" w:color="000000"/>
              <w:left w:val="single" w:sz="4" w:space="0" w:color="000000"/>
              <w:bottom w:val="single" w:sz="4" w:space="0" w:color="000000"/>
              <w:right w:val="single" w:sz="4" w:space="0" w:color="000000"/>
            </w:tcBorders>
          </w:tcPr>
          <w:p w14:paraId="7BD8914A" w14:textId="63FE2A0C" w:rsidR="00286D37" w:rsidRPr="00863FEC" w:rsidRDefault="00A30907" w:rsidP="00B62121">
            <w:pPr>
              <w:spacing w:before="240" w:line="240" w:lineRule="auto"/>
              <w:jc w:val="both"/>
              <w:rPr>
                <w:rFonts w:ascii="Arial" w:eastAsia="Cambria" w:hAnsi="Arial" w:cs="Arial"/>
              </w:rPr>
            </w:pPr>
            <w:r>
              <w:rPr>
                <w:rFonts w:ascii="Arial" w:eastAsia="Cambria" w:hAnsi="Arial" w:cs="Arial"/>
                <w:sz w:val="24"/>
                <w:szCs w:val="24"/>
              </w:rPr>
              <w:t>R</w:t>
            </w:r>
            <w:r w:rsidR="004E1D8D" w:rsidRPr="00863FEC">
              <w:rPr>
                <w:rFonts w:ascii="Arial" w:eastAsia="Cambria" w:hAnsi="Arial" w:cs="Arial"/>
                <w:sz w:val="24"/>
                <w:szCs w:val="24"/>
              </w:rPr>
              <w:t>egulación de ensayos clínicos de productos farmacéuticos</w:t>
            </w:r>
            <w:r w:rsidR="00D61B4C">
              <w:rPr>
                <w:rFonts w:ascii="Arial" w:eastAsia="Cambria" w:hAnsi="Arial" w:cs="Arial"/>
                <w:sz w:val="24"/>
                <w:szCs w:val="24"/>
              </w:rPr>
              <w:t>.</w:t>
            </w:r>
          </w:p>
        </w:tc>
      </w:tr>
      <w:tr w:rsidR="00286D37" w:rsidRPr="00863FEC" w14:paraId="518356F5" w14:textId="77777777" w:rsidTr="00735D11">
        <w:trPr>
          <w:trHeight w:val="640"/>
        </w:trPr>
        <w:tc>
          <w:tcPr>
            <w:tcW w:w="4890" w:type="dxa"/>
            <w:tcBorders>
              <w:top w:val="single" w:sz="4" w:space="0" w:color="000000"/>
              <w:left w:val="single" w:sz="4" w:space="0" w:color="000000"/>
              <w:bottom w:val="single" w:sz="4" w:space="0" w:color="000000"/>
              <w:right w:val="single" w:sz="4" w:space="0" w:color="000000"/>
            </w:tcBorders>
          </w:tcPr>
          <w:p w14:paraId="78D9DC67" w14:textId="77777777" w:rsidR="00735D11" w:rsidRPr="00863FEC" w:rsidRDefault="00735D11" w:rsidP="00735D11">
            <w:pPr>
              <w:spacing w:after="0" w:line="240" w:lineRule="auto"/>
              <w:jc w:val="both"/>
              <w:rPr>
                <w:rFonts w:ascii="Arial" w:eastAsia="Cambria" w:hAnsi="Arial" w:cs="Arial"/>
              </w:rPr>
            </w:pPr>
          </w:p>
          <w:p w14:paraId="14839E9F" w14:textId="3295067F" w:rsidR="00286D37" w:rsidRPr="00863FEC" w:rsidRDefault="00B62121" w:rsidP="00735D11">
            <w:pPr>
              <w:spacing w:after="0" w:line="240" w:lineRule="auto"/>
              <w:jc w:val="both"/>
              <w:rPr>
                <w:rFonts w:ascii="Arial" w:eastAsia="Cambria" w:hAnsi="Arial" w:cs="Arial"/>
              </w:rPr>
            </w:pPr>
            <w:r w:rsidRPr="00863FEC">
              <w:rPr>
                <w:rFonts w:ascii="Arial" w:eastAsia="Cambria" w:hAnsi="Arial" w:cs="Arial"/>
                <w:b/>
              </w:rPr>
              <w:t>N° boletín</w:t>
            </w:r>
            <w:r w:rsidRPr="00863FEC">
              <w:rPr>
                <w:rFonts w:ascii="Arial" w:eastAsia="Cambria" w:hAnsi="Arial" w:cs="Arial"/>
              </w:rPr>
              <w:t xml:space="preserve"> </w:t>
            </w:r>
            <w:r w:rsidR="004B7CEC" w:rsidRPr="00863FEC">
              <w:rPr>
                <w:rFonts w:ascii="Arial" w:eastAsia="Cambria" w:hAnsi="Arial" w:cs="Arial"/>
              </w:rPr>
              <w:t>1</w:t>
            </w:r>
            <w:r w:rsidR="008E63CC" w:rsidRPr="00863FEC">
              <w:rPr>
                <w:rFonts w:ascii="Arial" w:eastAsia="Cambria" w:hAnsi="Arial" w:cs="Arial"/>
              </w:rPr>
              <w:t>3829</w:t>
            </w:r>
            <w:r w:rsidR="004B7CEC" w:rsidRPr="00863FEC">
              <w:rPr>
                <w:rFonts w:ascii="Arial" w:eastAsia="Cambria" w:hAnsi="Arial" w:cs="Arial"/>
              </w:rPr>
              <w:t>-11</w:t>
            </w:r>
          </w:p>
          <w:p w14:paraId="1A022C92" w14:textId="0861D4DD" w:rsidR="00286D37" w:rsidRPr="00863FEC" w:rsidRDefault="00286D37" w:rsidP="00B62121">
            <w:pPr>
              <w:spacing w:after="0" w:line="240" w:lineRule="auto"/>
              <w:ind w:left="708"/>
              <w:jc w:val="both"/>
              <w:rPr>
                <w:rFonts w:ascii="Arial" w:eastAsia="Cambria" w:hAnsi="Arial" w:cs="Arial"/>
              </w:rPr>
            </w:pPr>
          </w:p>
        </w:tc>
        <w:tc>
          <w:tcPr>
            <w:tcW w:w="4890" w:type="dxa"/>
            <w:tcBorders>
              <w:top w:val="single" w:sz="4" w:space="0" w:color="000000"/>
              <w:left w:val="single" w:sz="4" w:space="0" w:color="000000"/>
              <w:bottom w:val="single" w:sz="4" w:space="0" w:color="000000"/>
              <w:right w:val="single" w:sz="4" w:space="0" w:color="000000"/>
            </w:tcBorders>
          </w:tcPr>
          <w:p w14:paraId="0C360079" w14:textId="77777777" w:rsidR="00735D11" w:rsidRPr="00863FEC" w:rsidRDefault="00735D11" w:rsidP="00735D11">
            <w:pPr>
              <w:spacing w:after="0" w:line="240" w:lineRule="auto"/>
              <w:ind w:left="708"/>
              <w:jc w:val="both"/>
              <w:rPr>
                <w:rFonts w:ascii="Arial" w:eastAsia="Cambria" w:hAnsi="Arial" w:cs="Arial"/>
                <w:b/>
              </w:rPr>
            </w:pPr>
          </w:p>
          <w:p w14:paraId="2FD67641" w14:textId="37DFBA30" w:rsidR="00286D37" w:rsidRPr="00863FEC" w:rsidRDefault="00735D11" w:rsidP="00A11360">
            <w:pPr>
              <w:spacing w:after="0" w:line="240" w:lineRule="auto"/>
              <w:jc w:val="both"/>
              <w:rPr>
                <w:rFonts w:ascii="Arial" w:eastAsia="Cambria" w:hAnsi="Arial" w:cs="Arial"/>
              </w:rPr>
            </w:pPr>
            <w:r w:rsidRPr="00863FEC">
              <w:rPr>
                <w:rFonts w:ascii="Arial" w:eastAsia="Cambria" w:hAnsi="Arial" w:cs="Arial"/>
                <w:b/>
              </w:rPr>
              <w:t>Fecha de ingreso</w:t>
            </w:r>
            <w:r w:rsidR="00286D37" w:rsidRPr="00863FEC">
              <w:rPr>
                <w:rFonts w:ascii="Arial" w:eastAsia="Cambria" w:hAnsi="Arial" w:cs="Arial"/>
                <w:b/>
              </w:rPr>
              <w:t>:</w:t>
            </w:r>
            <w:r w:rsidR="00A34F55" w:rsidRPr="00863FEC">
              <w:rPr>
                <w:rFonts w:ascii="Arial" w:eastAsia="Cambria" w:hAnsi="Arial" w:cs="Arial"/>
                <w:b/>
              </w:rPr>
              <w:t xml:space="preserve"> </w:t>
            </w:r>
            <w:r w:rsidR="00A34F55" w:rsidRPr="00863FEC">
              <w:rPr>
                <w:rFonts w:ascii="Arial" w:eastAsia="Cambria" w:hAnsi="Arial" w:cs="Arial"/>
              </w:rPr>
              <w:t xml:space="preserve">7 </w:t>
            </w:r>
            <w:r w:rsidR="002F7F5E" w:rsidRPr="00863FEC">
              <w:rPr>
                <w:rFonts w:ascii="Arial" w:eastAsia="Cambria" w:hAnsi="Arial" w:cs="Arial"/>
              </w:rPr>
              <w:t xml:space="preserve">de </w:t>
            </w:r>
            <w:r w:rsidR="00A34F55" w:rsidRPr="00863FEC">
              <w:rPr>
                <w:rFonts w:ascii="Arial" w:eastAsia="Cambria" w:hAnsi="Arial" w:cs="Arial"/>
              </w:rPr>
              <w:t>octubre</w:t>
            </w:r>
            <w:r w:rsidR="00A11360" w:rsidRPr="00863FEC">
              <w:rPr>
                <w:rFonts w:ascii="Arial" w:eastAsia="Cambria" w:hAnsi="Arial" w:cs="Arial"/>
              </w:rPr>
              <w:t>, 20</w:t>
            </w:r>
            <w:r w:rsidR="00A34F55" w:rsidRPr="00863FEC">
              <w:rPr>
                <w:rFonts w:ascii="Arial" w:eastAsia="Cambria" w:hAnsi="Arial" w:cs="Arial"/>
              </w:rPr>
              <w:t>20</w:t>
            </w:r>
          </w:p>
        </w:tc>
      </w:tr>
      <w:tr w:rsidR="00286D37" w:rsidRPr="00863FEC" w14:paraId="21E0FB0D" w14:textId="77777777" w:rsidTr="00735D11">
        <w:trPr>
          <w:trHeight w:val="831"/>
        </w:trPr>
        <w:tc>
          <w:tcPr>
            <w:tcW w:w="4890" w:type="dxa"/>
            <w:tcBorders>
              <w:top w:val="single" w:sz="4" w:space="0" w:color="000000"/>
              <w:left w:val="single" w:sz="4" w:space="0" w:color="000000"/>
              <w:bottom w:val="single" w:sz="4" w:space="0" w:color="000000"/>
              <w:right w:val="single" w:sz="4" w:space="0" w:color="000000"/>
            </w:tcBorders>
          </w:tcPr>
          <w:p w14:paraId="3EED6469" w14:textId="77777777" w:rsidR="00B62121" w:rsidRPr="00863FEC" w:rsidRDefault="00B62121" w:rsidP="00B62121">
            <w:pPr>
              <w:spacing w:after="0" w:line="240" w:lineRule="auto"/>
              <w:ind w:left="708"/>
              <w:jc w:val="both"/>
              <w:rPr>
                <w:rFonts w:ascii="Arial" w:eastAsia="Cambria" w:hAnsi="Arial" w:cs="Arial"/>
                <w:b/>
              </w:rPr>
            </w:pPr>
          </w:p>
          <w:p w14:paraId="1DEFF7CD" w14:textId="59E6B208" w:rsidR="00286D37" w:rsidRPr="00863FEC" w:rsidRDefault="00735D11" w:rsidP="00735D11">
            <w:pPr>
              <w:spacing w:after="0" w:line="240" w:lineRule="auto"/>
              <w:jc w:val="both"/>
              <w:rPr>
                <w:rFonts w:ascii="Arial" w:eastAsia="Cambria" w:hAnsi="Arial" w:cs="Arial"/>
              </w:rPr>
            </w:pPr>
            <w:r w:rsidRPr="00863FEC">
              <w:rPr>
                <w:rFonts w:ascii="Arial" w:eastAsia="Cambria" w:hAnsi="Arial" w:cs="Arial"/>
                <w:b/>
              </w:rPr>
              <w:t>Origen</w:t>
            </w:r>
            <w:r w:rsidR="00B62121" w:rsidRPr="00863FEC">
              <w:rPr>
                <w:rFonts w:ascii="Arial" w:eastAsia="Cambria" w:hAnsi="Arial" w:cs="Arial"/>
                <w:b/>
              </w:rPr>
              <w:t>:</w:t>
            </w:r>
            <w:r w:rsidR="00B62121" w:rsidRPr="00863FEC">
              <w:rPr>
                <w:rFonts w:ascii="Arial" w:eastAsia="Cambria" w:hAnsi="Arial" w:cs="Arial"/>
              </w:rPr>
              <w:t xml:space="preserve"> Moción</w:t>
            </w:r>
          </w:p>
        </w:tc>
        <w:tc>
          <w:tcPr>
            <w:tcW w:w="4890" w:type="dxa"/>
            <w:tcBorders>
              <w:top w:val="single" w:sz="4" w:space="0" w:color="000000"/>
              <w:left w:val="single" w:sz="4" w:space="0" w:color="000000"/>
              <w:bottom w:val="single" w:sz="4" w:space="0" w:color="000000"/>
              <w:right w:val="single" w:sz="4" w:space="0" w:color="000000"/>
            </w:tcBorders>
          </w:tcPr>
          <w:p w14:paraId="706C3C48" w14:textId="77777777" w:rsidR="00286D37" w:rsidRPr="00863FEC" w:rsidRDefault="00286D37" w:rsidP="00963E61">
            <w:pPr>
              <w:spacing w:after="0" w:line="240" w:lineRule="auto"/>
              <w:ind w:left="708"/>
              <w:jc w:val="both"/>
              <w:rPr>
                <w:rFonts w:ascii="Arial" w:eastAsia="Cambria" w:hAnsi="Arial" w:cs="Arial"/>
              </w:rPr>
            </w:pPr>
          </w:p>
          <w:p w14:paraId="33BE2D6A" w14:textId="7D710D97" w:rsidR="00735D11" w:rsidRPr="00863FEC" w:rsidRDefault="00735D11" w:rsidP="00A11360">
            <w:pPr>
              <w:spacing w:after="0" w:line="240" w:lineRule="auto"/>
              <w:jc w:val="both"/>
              <w:rPr>
                <w:rFonts w:ascii="Arial" w:eastAsia="Cambria" w:hAnsi="Arial" w:cs="Arial"/>
              </w:rPr>
            </w:pPr>
            <w:r w:rsidRPr="00863FEC">
              <w:rPr>
                <w:rFonts w:ascii="Arial" w:eastAsia="Cambria" w:hAnsi="Arial" w:cs="Arial"/>
                <w:b/>
              </w:rPr>
              <w:t>Cámara de Ingreso:</w:t>
            </w:r>
            <w:r w:rsidR="004B7CEC" w:rsidRPr="00863FEC">
              <w:rPr>
                <w:rFonts w:ascii="Arial" w:eastAsia="Cambria" w:hAnsi="Arial" w:cs="Arial"/>
              </w:rPr>
              <w:t xml:space="preserve"> </w:t>
            </w:r>
            <w:r w:rsidR="00E2557C" w:rsidRPr="00863FEC">
              <w:rPr>
                <w:rFonts w:ascii="Arial" w:eastAsia="Cambria" w:hAnsi="Arial" w:cs="Arial"/>
              </w:rPr>
              <w:t>Senado</w:t>
            </w:r>
          </w:p>
        </w:tc>
      </w:tr>
      <w:tr w:rsidR="00735D11" w:rsidRPr="00863FEC" w14:paraId="2BDCA821"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29FEB7C4" w14:textId="6B7DD8DE" w:rsidR="00735D11" w:rsidRPr="00863FEC" w:rsidRDefault="00735D11" w:rsidP="00735D11">
            <w:pPr>
              <w:spacing w:before="240" w:line="240" w:lineRule="auto"/>
              <w:jc w:val="both"/>
              <w:rPr>
                <w:rFonts w:ascii="Arial" w:eastAsia="Cambria" w:hAnsi="Arial" w:cs="Arial"/>
              </w:rPr>
            </w:pPr>
            <w:r w:rsidRPr="00863FEC">
              <w:rPr>
                <w:rFonts w:ascii="Arial" w:eastAsia="Cambria" w:hAnsi="Arial" w:cs="Arial"/>
                <w:b/>
              </w:rPr>
              <w:t xml:space="preserve">Autores: </w:t>
            </w:r>
            <w:r w:rsidR="00A34F55" w:rsidRPr="00863FEC">
              <w:rPr>
                <w:rFonts w:ascii="Arial" w:eastAsia="Cambria" w:hAnsi="Arial" w:cs="Arial"/>
              </w:rPr>
              <w:t>Francisco Chahuán (RN), Guido Girardi (PPD), Carolina Goic (DC) Rabindranath Quinteros (PS), Ena Von Baer (UDI)</w:t>
            </w:r>
          </w:p>
        </w:tc>
      </w:tr>
      <w:tr w:rsidR="00E42738" w:rsidRPr="00863FEC" w14:paraId="60DCBE63"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36ABC973" w14:textId="77777777" w:rsidR="00E42738" w:rsidRPr="00863FEC" w:rsidRDefault="00E42738" w:rsidP="005F2DA9">
            <w:pPr>
              <w:spacing w:after="0" w:line="240" w:lineRule="auto"/>
              <w:jc w:val="both"/>
              <w:rPr>
                <w:rFonts w:ascii="Arial" w:eastAsia="Cambria" w:hAnsi="Arial" w:cs="Arial"/>
              </w:rPr>
            </w:pPr>
          </w:p>
          <w:p w14:paraId="775C0F73" w14:textId="63F515D3" w:rsidR="00E42738" w:rsidRPr="00863FEC" w:rsidRDefault="00586E97" w:rsidP="005F2DA9">
            <w:pPr>
              <w:spacing w:after="0" w:line="240" w:lineRule="auto"/>
              <w:jc w:val="both"/>
              <w:rPr>
                <w:rFonts w:ascii="Arial" w:eastAsia="Cambria" w:hAnsi="Arial" w:cs="Arial"/>
                <w:b/>
              </w:rPr>
            </w:pPr>
            <w:r w:rsidRPr="00863FEC">
              <w:rPr>
                <w:rFonts w:ascii="Arial" w:eastAsia="Cambria" w:hAnsi="Arial" w:cs="Arial"/>
                <w:b/>
              </w:rPr>
              <w:t>Palabras Claves</w:t>
            </w:r>
            <w:r w:rsidR="00E42738" w:rsidRPr="00863FEC">
              <w:rPr>
                <w:rFonts w:ascii="Arial" w:eastAsia="Cambria" w:hAnsi="Arial" w:cs="Arial"/>
                <w:b/>
              </w:rPr>
              <w:t>:</w:t>
            </w:r>
          </w:p>
          <w:p w14:paraId="22CCCE28" w14:textId="77777777" w:rsidR="00963E61" w:rsidRPr="00863FEC" w:rsidRDefault="00963E61" w:rsidP="00A11360">
            <w:pPr>
              <w:pStyle w:val="Textosinformato"/>
              <w:rPr>
                <w:rFonts w:ascii="Arial" w:hAnsi="Arial" w:cs="Arial"/>
                <w:sz w:val="22"/>
                <w:szCs w:val="22"/>
              </w:rPr>
            </w:pPr>
          </w:p>
          <w:p w14:paraId="171EB036" w14:textId="7F60B39B" w:rsidR="00E2557C" w:rsidRPr="00863FEC" w:rsidRDefault="00E2557C" w:rsidP="002F7F5E">
            <w:pPr>
              <w:pStyle w:val="Textosinformato"/>
              <w:numPr>
                <w:ilvl w:val="0"/>
                <w:numId w:val="4"/>
              </w:numPr>
              <w:rPr>
                <w:rFonts w:ascii="Arial" w:hAnsi="Arial" w:cs="Arial"/>
                <w:sz w:val="22"/>
                <w:szCs w:val="22"/>
              </w:rPr>
            </w:pPr>
            <w:r w:rsidRPr="00863FEC">
              <w:rPr>
                <w:rFonts w:ascii="Arial" w:hAnsi="Arial" w:cs="Arial"/>
                <w:sz w:val="22"/>
                <w:szCs w:val="22"/>
              </w:rPr>
              <w:t>Ensayos clínicos</w:t>
            </w:r>
          </w:p>
          <w:p w14:paraId="7857FD15" w14:textId="1231FCF7" w:rsidR="004B7CEC" w:rsidRPr="00863FEC" w:rsidRDefault="00E2557C" w:rsidP="00E2557C">
            <w:pPr>
              <w:pStyle w:val="Textosinformato"/>
              <w:numPr>
                <w:ilvl w:val="0"/>
                <w:numId w:val="4"/>
              </w:numPr>
              <w:rPr>
                <w:rFonts w:ascii="Arial" w:hAnsi="Arial" w:cs="Arial"/>
                <w:sz w:val="22"/>
                <w:szCs w:val="22"/>
              </w:rPr>
            </w:pPr>
            <w:r w:rsidRPr="00863FEC">
              <w:rPr>
                <w:rFonts w:ascii="Arial" w:hAnsi="Arial" w:cs="Arial"/>
                <w:sz w:val="22"/>
                <w:szCs w:val="22"/>
              </w:rPr>
              <w:t>Productos farmacéuticos</w:t>
            </w:r>
          </w:p>
          <w:p w14:paraId="6D3E58D8" w14:textId="2DC9DF6A" w:rsidR="00963E61" w:rsidRPr="00863FEC" w:rsidRDefault="00E2557C" w:rsidP="00963E61">
            <w:pPr>
              <w:pStyle w:val="Textosinformato"/>
              <w:numPr>
                <w:ilvl w:val="0"/>
                <w:numId w:val="4"/>
              </w:numPr>
              <w:rPr>
                <w:rFonts w:ascii="Arial" w:hAnsi="Arial" w:cs="Arial"/>
                <w:sz w:val="22"/>
                <w:szCs w:val="22"/>
              </w:rPr>
            </w:pPr>
            <w:r w:rsidRPr="00863FEC">
              <w:rPr>
                <w:rFonts w:ascii="Arial" w:hAnsi="Arial" w:cs="Arial"/>
                <w:sz w:val="22"/>
                <w:szCs w:val="22"/>
              </w:rPr>
              <w:t>Discapacidad</w:t>
            </w:r>
            <w:r w:rsidR="001C1976" w:rsidRPr="00863FEC">
              <w:rPr>
                <w:rFonts w:ascii="Arial" w:hAnsi="Arial" w:cs="Arial"/>
                <w:sz w:val="22"/>
                <w:szCs w:val="22"/>
              </w:rPr>
              <w:t xml:space="preserve"> física y mental (Artículo 28 ley 20.584)</w:t>
            </w:r>
          </w:p>
          <w:p w14:paraId="45F84786" w14:textId="77777777" w:rsidR="00E42738" w:rsidRPr="00863FEC" w:rsidRDefault="00E42738" w:rsidP="005F2DA9">
            <w:pPr>
              <w:spacing w:after="0" w:line="240" w:lineRule="auto"/>
              <w:ind w:left="360"/>
              <w:jc w:val="both"/>
              <w:rPr>
                <w:rFonts w:ascii="Arial" w:eastAsia="Cambria" w:hAnsi="Arial" w:cs="Arial"/>
              </w:rPr>
            </w:pPr>
          </w:p>
        </w:tc>
      </w:tr>
      <w:tr w:rsidR="00E42738" w:rsidRPr="00863FEC" w14:paraId="038F1494"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433D423E" w14:textId="22DC278C" w:rsidR="004B7CEC" w:rsidRPr="00863FEC" w:rsidRDefault="00A11360" w:rsidP="00A11360">
            <w:pPr>
              <w:spacing w:before="240" w:line="240" w:lineRule="auto"/>
              <w:jc w:val="both"/>
              <w:rPr>
                <w:rFonts w:ascii="Arial" w:eastAsia="Cambria" w:hAnsi="Arial" w:cs="Arial"/>
              </w:rPr>
            </w:pPr>
            <w:r w:rsidRPr="00863FEC">
              <w:rPr>
                <w:rFonts w:ascii="Arial" w:eastAsia="Cambria" w:hAnsi="Arial" w:cs="Arial"/>
                <w:b/>
              </w:rPr>
              <w:t>Estado:</w:t>
            </w:r>
            <w:r w:rsidRPr="00863FEC">
              <w:rPr>
                <w:rFonts w:ascii="Arial" w:eastAsia="Cambria" w:hAnsi="Arial" w:cs="Arial"/>
              </w:rPr>
              <w:t xml:space="preserve"> </w:t>
            </w:r>
            <w:r w:rsidR="00E2557C" w:rsidRPr="00863FEC">
              <w:rPr>
                <w:rFonts w:ascii="Arial" w:eastAsia="Cambria" w:hAnsi="Arial" w:cs="Arial"/>
              </w:rPr>
              <w:t>Primer trámite constitucional</w:t>
            </w:r>
            <w:r w:rsidR="003A111B" w:rsidRPr="00863FEC">
              <w:rPr>
                <w:rFonts w:ascii="Arial" w:eastAsia="Cambria" w:hAnsi="Arial" w:cs="Arial"/>
              </w:rPr>
              <w:t>/</w:t>
            </w:r>
            <w:r w:rsidR="00E2557C" w:rsidRPr="00863FEC">
              <w:rPr>
                <w:rFonts w:ascii="Arial" w:eastAsia="Cambria" w:hAnsi="Arial" w:cs="Arial"/>
              </w:rPr>
              <w:t>Senado.</w:t>
            </w:r>
          </w:p>
          <w:p w14:paraId="2C367ABD" w14:textId="0ED8B07C" w:rsidR="00F729A1" w:rsidRPr="00863FEC" w:rsidRDefault="004B7CEC" w:rsidP="00A11360">
            <w:pPr>
              <w:spacing w:before="240" w:line="240" w:lineRule="auto"/>
              <w:jc w:val="both"/>
              <w:rPr>
                <w:rFonts w:ascii="Arial" w:eastAsia="Cambria" w:hAnsi="Arial" w:cs="Arial"/>
              </w:rPr>
            </w:pPr>
            <w:r w:rsidRPr="00863FEC">
              <w:rPr>
                <w:rFonts w:ascii="Arial" w:eastAsia="Cambria" w:hAnsi="Arial" w:cs="Arial"/>
              </w:rPr>
              <w:t xml:space="preserve">              </w:t>
            </w:r>
            <w:r w:rsidR="00CD5C45" w:rsidRPr="00863FEC">
              <w:rPr>
                <w:rFonts w:ascii="Arial" w:eastAsia="Cambria" w:hAnsi="Arial" w:cs="Arial"/>
              </w:rPr>
              <w:t>18</w:t>
            </w:r>
            <w:r w:rsidRPr="00863FEC">
              <w:rPr>
                <w:rFonts w:ascii="Arial" w:eastAsia="Cambria" w:hAnsi="Arial" w:cs="Arial"/>
              </w:rPr>
              <w:t>/</w:t>
            </w:r>
            <w:r w:rsidR="00A34F55" w:rsidRPr="00863FEC">
              <w:rPr>
                <w:rFonts w:ascii="Arial" w:eastAsia="Cambria" w:hAnsi="Arial" w:cs="Arial"/>
              </w:rPr>
              <w:t>0</w:t>
            </w:r>
            <w:r w:rsidR="00CD5C45" w:rsidRPr="00863FEC">
              <w:rPr>
                <w:rFonts w:ascii="Arial" w:eastAsia="Cambria" w:hAnsi="Arial" w:cs="Arial"/>
              </w:rPr>
              <w:t>4</w:t>
            </w:r>
            <w:r w:rsidRPr="00863FEC">
              <w:rPr>
                <w:rFonts w:ascii="Arial" w:eastAsia="Cambria" w:hAnsi="Arial" w:cs="Arial"/>
              </w:rPr>
              <w:t>/202</w:t>
            </w:r>
            <w:r w:rsidR="003A111B" w:rsidRPr="00863FEC">
              <w:rPr>
                <w:rFonts w:ascii="Arial" w:eastAsia="Cambria" w:hAnsi="Arial" w:cs="Arial"/>
              </w:rPr>
              <w:t>3</w:t>
            </w:r>
            <w:r w:rsidRPr="00863FEC">
              <w:rPr>
                <w:rFonts w:ascii="Arial" w:eastAsia="Cambria" w:hAnsi="Arial" w:cs="Arial"/>
              </w:rPr>
              <w:t xml:space="preserve">: </w:t>
            </w:r>
            <w:r w:rsidR="0075741D" w:rsidRPr="00863FEC">
              <w:rPr>
                <w:rFonts w:ascii="Arial" w:eastAsia="Cambria" w:hAnsi="Arial" w:cs="Arial"/>
              </w:rPr>
              <w:t>Cuenta de segundo informe de comisión</w:t>
            </w:r>
            <w:r w:rsidR="00277ECC">
              <w:rPr>
                <w:rFonts w:ascii="Arial" w:eastAsia="Cambria" w:hAnsi="Arial" w:cs="Arial"/>
              </w:rPr>
              <w:t>.</w:t>
            </w:r>
          </w:p>
          <w:p w14:paraId="78EE0517" w14:textId="1A5EEFAF" w:rsidR="00586E97" w:rsidRPr="00863FEC" w:rsidRDefault="00E81B9D" w:rsidP="00A11360">
            <w:pPr>
              <w:spacing w:before="240" w:line="240" w:lineRule="auto"/>
              <w:jc w:val="both"/>
              <w:rPr>
                <w:rFonts w:ascii="Arial" w:eastAsia="Cambria" w:hAnsi="Arial" w:cs="Arial"/>
              </w:rPr>
            </w:pPr>
            <w:r>
              <w:rPr>
                <w:rFonts w:ascii="Arial" w:eastAsia="Cambria" w:hAnsi="Arial" w:cs="Arial"/>
                <w:lang w:val="es-ES_tradnl"/>
              </w:rPr>
              <w:t xml:space="preserve">El proyecto de ley no se encuentra en tabla para las próximas dos citaciones de la </w:t>
            </w:r>
            <w:r w:rsidRPr="00861BDF">
              <w:rPr>
                <w:rFonts w:ascii="Arial" w:eastAsia="Cambria" w:hAnsi="Arial" w:cs="Arial"/>
                <w:lang w:val="es-ES_tradnl"/>
              </w:rPr>
              <w:t xml:space="preserve">Comisión </w:t>
            </w:r>
            <w:r>
              <w:rPr>
                <w:rFonts w:ascii="Arial" w:eastAsia="Cambria" w:hAnsi="Arial" w:cs="Arial"/>
                <w:lang w:val="es-ES_tradnl"/>
              </w:rPr>
              <w:t>de Salud del Senado</w:t>
            </w:r>
            <w:r w:rsidR="00586E97" w:rsidRPr="00863FEC">
              <w:rPr>
                <w:rFonts w:ascii="Arial" w:eastAsia="Cambria" w:hAnsi="Arial" w:cs="Arial"/>
              </w:rPr>
              <w:t>.</w:t>
            </w:r>
            <w:r w:rsidR="00586E97" w:rsidRPr="00863FEC">
              <w:rPr>
                <w:rStyle w:val="Refdenotaalpie"/>
                <w:rFonts w:ascii="Arial" w:eastAsia="Cambria" w:hAnsi="Arial" w:cs="Arial"/>
              </w:rPr>
              <w:footnoteReference w:id="1"/>
            </w:r>
          </w:p>
        </w:tc>
      </w:tr>
      <w:tr w:rsidR="00742E79" w:rsidRPr="00863FEC" w14:paraId="0A9AEF6A"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6C99670E" w14:textId="4B21D647" w:rsidR="00742E79" w:rsidRPr="00863FEC" w:rsidRDefault="0018510E" w:rsidP="00742E79">
            <w:pPr>
              <w:spacing w:before="240" w:line="240" w:lineRule="auto"/>
              <w:jc w:val="both"/>
              <w:rPr>
                <w:rFonts w:ascii="Arial" w:eastAsia="Cambria" w:hAnsi="Arial" w:cs="Arial"/>
                <w:b/>
              </w:rPr>
            </w:pPr>
            <w:r w:rsidRPr="00863FEC">
              <w:rPr>
                <w:rFonts w:ascii="Arial" w:eastAsia="Cambria" w:hAnsi="Arial" w:cs="Arial"/>
                <w:b/>
              </w:rPr>
              <w:t>Antecedentes y Contenido</w:t>
            </w:r>
            <w:r w:rsidR="00C81B60" w:rsidRPr="00863FEC">
              <w:rPr>
                <w:rFonts w:ascii="Arial" w:eastAsia="Cambria" w:hAnsi="Arial" w:cs="Arial"/>
                <w:b/>
              </w:rPr>
              <w:t>s</w:t>
            </w:r>
          </w:p>
          <w:p w14:paraId="6C264E36" w14:textId="2CF37434" w:rsidR="00C81B60" w:rsidRPr="00863FEC" w:rsidRDefault="00C81B60" w:rsidP="00742E79">
            <w:pPr>
              <w:spacing w:before="240" w:line="240" w:lineRule="auto"/>
              <w:jc w:val="both"/>
              <w:rPr>
                <w:rFonts w:ascii="Arial" w:eastAsia="Cambria" w:hAnsi="Arial" w:cs="Arial"/>
              </w:rPr>
            </w:pPr>
            <w:r w:rsidRPr="00863FEC">
              <w:rPr>
                <w:rFonts w:ascii="Arial" w:eastAsia="Cambria" w:hAnsi="Arial" w:cs="Arial"/>
              </w:rPr>
              <w:lastRenderedPageBreak/>
              <w:t xml:space="preserve">La idea matriz del proyecto </w:t>
            </w:r>
            <w:r w:rsidR="00640AEB" w:rsidRPr="00863FEC">
              <w:rPr>
                <w:rFonts w:ascii="Arial" w:eastAsia="Cambria" w:hAnsi="Arial" w:cs="Arial"/>
              </w:rPr>
              <w:t xml:space="preserve">es la adecuación de la legislación chilena al estándar internacional sobre </w:t>
            </w:r>
            <w:r w:rsidR="00B7044A" w:rsidRPr="00863FEC">
              <w:rPr>
                <w:rFonts w:ascii="Arial" w:eastAsia="Cambria" w:hAnsi="Arial" w:cs="Arial"/>
              </w:rPr>
              <w:t>investigaciones científicas en sujetos humanos</w:t>
            </w:r>
            <w:r w:rsidR="00640AEB" w:rsidRPr="00863FEC">
              <w:rPr>
                <w:rFonts w:ascii="Arial" w:eastAsia="Cambria" w:hAnsi="Arial" w:cs="Arial"/>
              </w:rPr>
              <w:t xml:space="preserve"> y especialmente en </w:t>
            </w:r>
            <w:r w:rsidR="00656C6B" w:rsidRPr="00863FEC">
              <w:rPr>
                <w:rFonts w:ascii="Arial" w:eastAsia="Cambria" w:hAnsi="Arial" w:cs="Arial"/>
              </w:rPr>
              <w:t xml:space="preserve">la regulación de la participación de personas </w:t>
            </w:r>
            <w:r w:rsidR="00B7044A" w:rsidRPr="00863FEC">
              <w:rPr>
                <w:rFonts w:ascii="Arial" w:eastAsia="Cambria" w:hAnsi="Arial" w:cs="Arial"/>
              </w:rPr>
              <w:t xml:space="preserve">con discapacidad en dichos </w:t>
            </w:r>
            <w:r w:rsidR="00D2461D" w:rsidRPr="00863FEC">
              <w:rPr>
                <w:rFonts w:ascii="Arial" w:eastAsia="Cambria" w:hAnsi="Arial" w:cs="Arial"/>
              </w:rPr>
              <w:t>estudios</w:t>
            </w:r>
            <w:r w:rsidR="00B7044A" w:rsidRPr="00863FEC">
              <w:rPr>
                <w:rFonts w:ascii="Arial" w:eastAsia="Cambria" w:hAnsi="Arial" w:cs="Arial"/>
              </w:rPr>
              <w:t>.</w:t>
            </w:r>
          </w:p>
          <w:p w14:paraId="12BDAE48" w14:textId="11D3CD43" w:rsidR="00ED28D6" w:rsidRPr="00863FEC" w:rsidRDefault="00ED28D6" w:rsidP="00742E79">
            <w:pPr>
              <w:spacing w:before="240" w:line="240" w:lineRule="auto"/>
              <w:jc w:val="both"/>
              <w:rPr>
                <w:rFonts w:ascii="Arial" w:eastAsia="Cambria" w:hAnsi="Arial" w:cs="Arial"/>
              </w:rPr>
            </w:pPr>
          </w:p>
          <w:p w14:paraId="0576334C" w14:textId="2FCBAE1F" w:rsidR="00ED28D6" w:rsidRPr="00863FEC" w:rsidRDefault="00ED28D6" w:rsidP="00742E79">
            <w:pPr>
              <w:spacing w:before="240" w:line="240" w:lineRule="auto"/>
              <w:jc w:val="both"/>
              <w:rPr>
                <w:rFonts w:ascii="Arial" w:eastAsia="Cambria" w:hAnsi="Arial" w:cs="Arial"/>
              </w:rPr>
            </w:pPr>
            <w:r w:rsidRPr="00863FEC">
              <w:rPr>
                <w:rFonts w:ascii="Arial" w:eastAsia="Cambria" w:hAnsi="Arial" w:cs="Arial"/>
              </w:rPr>
              <w:t>El Proyecto presentado se basa en los siguientes pilares:</w:t>
            </w:r>
          </w:p>
          <w:p w14:paraId="06804427" w14:textId="4B57EF55" w:rsidR="00ED28D6" w:rsidRPr="00863FEC" w:rsidRDefault="00ED28D6" w:rsidP="00742E79">
            <w:pPr>
              <w:spacing w:before="240" w:line="240" w:lineRule="auto"/>
              <w:jc w:val="both"/>
              <w:rPr>
                <w:rFonts w:ascii="Arial" w:eastAsia="Cambria" w:hAnsi="Arial" w:cs="Arial"/>
              </w:rPr>
            </w:pPr>
            <w:r w:rsidRPr="00863FEC">
              <w:rPr>
                <w:rFonts w:ascii="Arial" w:eastAsia="Cambria" w:hAnsi="Arial" w:cs="Arial"/>
              </w:rPr>
              <w:t xml:space="preserve"> 1.- Consenso académico de la necesidad de reforma de las normas que regulan la investigación científica en sujetos humanos.</w:t>
            </w:r>
            <w:r w:rsidR="001B0F30" w:rsidRPr="00863FEC">
              <w:rPr>
                <w:rFonts w:ascii="Arial" w:eastAsia="Cambria" w:hAnsi="Arial" w:cs="Arial"/>
              </w:rPr>
              <w:t xml:space="preserve"> Consenso recogido por la moción, en diversos planteamientos hechos por varias universidades.</w:t>
            </w:r>
          </w:p>
          <w:p w14:paraId="6567EB11" w14:textId="3C663976" w:rsidR="00ED28D6" w:rsidRPr="00863FEC" w:rsidRDefault="00ED28D6" w:rsidP="00742E79">
            <w:pPr>
              <w:spacing w:before="240" w:line="240" w:lineRule="auto"/>
              <w:jc w:val="both"/>
              <w:rPr>
                <w:rFonts w:ascii="Arial" w:eastAsia="Cambria" w:hAnsi="Arial" w:cs="Arial"/>
              </w:rPr>
            </w:pPr>
            <w:r w:rsidRPr="00863FEC">
              <w:rPr>
                <w:rFonts w:ascii="Arial" w:eastAsia="Cambria" w:hAnsi="Arial" w:cs="Arial"/>
              </w:rPr>
              <w:t>2.- El marco regulatorio actual</w:t>
            </w:r>
            <w:r w:rsidR="00E93540" w:rsidRPr="00863FEC">
              <w:rPr>
                <w:rFonts w:ascii="Arial" w:eastAsia="Cambria" w:hAnsi="Arial" w:cs="Arial"/>
              </w:rPr>
              <w:t>, que</w:t>
            </w:r>
            <w:r w:rsidRPr="00863FEC">
              <w:rPr>
                <w:rFonts w:ascii="Arial" w:eastAsia="Cambria" w:hAnsi="Arial" w:cs="Arial"/>
              </w:rPr>
              <w:t xml:space="preserve"> se aleja de los estándares comparados e internacionales</w:t>
            </w:r>
            <w:r w:rsidR="00E93540" w:rsidRPr="00863FEC">
              <w:rPr>
                <w:rFonts w:ascii="Arial" w:eastAsia="Cambria" w:hAnsi="Arial" w:cs="Arial"/>
              </w:rPr>
              <w:t>, ha relentecido los ensayos clínicos.</w:t>
            </w:r>
          </w:p>
          <w:p w14:paraId="2B013AF3" w14:textId="314B9BFA" w:rsidR="00ED28D6" w:rsidRPr="00863FEC" w:rsidRDefault="00ED28D6" w:rsidP="00742E79">
            <w:pPr>
              <w:spacing w:before="240" w:line="240" w:lineRule="auto"/>
              <w:jc w:val="both"/>
              <w:rPr>
                <w:rFonts w:ascii="Arial" w:eastAsia="Cambria" w:hAnsi="Arial" w:cs="Arial"/>
              </w:rPr>
            </w:pPr>
            <w:r w:rsidRPr="00863FEC">
              <w:rPr>
                <w:rFonts w:ascii="Arial" w:eastAsia="Cambria" w:hAnsi="Arial" w:cs="Arial"/>
              </w:rPr>
              <w:t xml:space="preserve">3.- </w:t>
            </w:r>
            <w:r w:rsidR="00E93540" w:rsidRPr="00863FEC">
              <w:rPr>
                <w:rFonts w:ascii="Arial" w:eastAsia="Cambria" w:hAnsi="Arial" w:cs="Arial"/>
              </w:rPr>
              <w:t>El actual artículo 28 de la ley N° 20.584, es limitativo de la investigación científica con personas con discapacidad psíquica o intelectual sea que no puedan manifestar su voluntad o sean capaces de consentir, lo que entra en conflicto con normas nacionales, tratados y normas éticas internacionales.</w:t>
            </w:r>
          </w:p>
          <w:p w14:paraId="0F0643CB" w14:textId="674AC438" w:rsidR="00E93540" w:rsidRPr="00863FEC" w:rsidRDefault="00E93540" w:rsidP="00742E79">
            <w:pPr>
              <w:spacing w:before="240" w:line="240" w:lineRule="auto"/>
              <w:jc w:val="both"/>
              <w:rPr>
                <w:rFonts w:ascii="Arial" w:eastAsia="Cambria" w:hAnsi="Arial" w:cs="Arial"/>
              </w:rPr>
            </w:pPr>
            <w:r w:rsidRPr="00863FEC">
              <w:rPr>
                <w:rFonts w:ascii="Arial" w:eastAsia="Cambria" w:hAnsi="Arial" w:cs="Arial"/>
              </w:rPr>
              <w:t xml:space="preserve">4.- La inclusión del título V al libro IV </w:t>
            </w:r>
            <w:r w:rsidR="002F17ED" w:rsidRPr="00863FEC">
              <w:rPr>
                <w:rFonts w:ascii="Arial" w:eastAsia="Cambria" w:hAnsi="Arial" w:cs="Arial"/>
              </w:rPr>
              <w:t>al</w:t>
            </w:r>
            <w:r w:rsidRPr="00863FEC">
              <w:rPr>
                <w:rFonts w:ascii="Arial" w:eastAsia="Cambria" w:hAnsi="Arial" w:cs="Arial"/>
              </w:rPr>
              <w:t xml:space="preserve"> Código Sanitario</w:t>
            </w:r>
            <w:r w:rsidR="002F17ED" w:rsidRPr="00863FEC">
              <w:rPr>
                <w:rFonts w:ascii="Arial" w:eastAsia="Cambria" w:hAnsi="Arial" w:cs="Arial"/>
              </w:rPr>
              <w:t xml:space="preserve"> por la ley N° 20.850, ha creado incerteza jurídica</w:t>
            </w:r>
            <w:r w:rsidR="00F538B1" w:rsidRPr="00863FEC">
              <w:rPr>
                <w:rFonts w:ascii="Arial" w:eastAsia="Cambria" w:hAnsi="Arial" w:cs="Arial"/>
              </w:rPr>
              <w:t xml:space="preserve"> y no logra equilibrar la protección de los sujetos participantes y el acceso a los beneficios de la investigación científica a la sociedad.</w:t>
            </w:r>
          </w:p>
          <w:p w14:paraId="103A9308" w14:textId="57750485" w:rsidR="001B0F30" w:rsidRPr="00863FEC" w:rsidRDefault="001B0F30" w:rsidP="008E4AEA">
            <w:pPr>
              <w:spacing w:before="240" w:line="240" w:lineRule="auto"/>
              <w:jc w:val="both"/>
              <w:rPr>
                <w:rFonts w:ascii="Arial" w:eastAsia="Cambria" w:hAnsi="Arial" w:cs="Arial"/>
              </w:rPr>
            </w:pPr>
            <w:r w:rsidRPr="00863FEC">
              <w:rPr>
                <w:rFonts w:ascii="Arial" w:eastAsia="Cambria" w:hAnsi="Arial" w:cs="Arial"/>
              </w:rPr>
              <w:t>5.- Rectores de variadas casas de estudios superiores han suscrito la propuesta legislativa,</w:t>
            </w:r>
            <w:r w:rsidR="00B16F4B" w:rsidRPr="00863FEC">
              <w:rPr>
                <w:rFonts w:ascii="Arial" w:eastAsia="Cambria" w:hAnsi="Arial" w:cs="Arial"/>
              </w:rPr>
              <w:t xml:space="preserve"> a saber, </w:t>
            </w:r>
            <w:r w:rsidRPr="00863FEC">
              <w:rPr>
                <w:rFonts w:ascii="Arial" w:eastAsia="Cambria" w:hAnsi="Arial" w:cs="Arial"/>
              </w:rPr>
              <w:t xml:space="preserve"> </w:t>
            </w:r>
            <w:r w:rsidR="00B16F4B" w:rsidRPr="00863FEC">
              <w:rPr>
                <w:rFonts w:ascii="Arial" w:eastAsia="Cambria" w:hAnsi="Arial" w:cs="Arial"/>
              </w:rPr>
              <w:t>Universidad de Chile, Pontificia  Universidad  Católica  de Chile, Universidad de Santiago de Chile, Universidad de Concepción, Universidad Austral de Chile, Universidad Católica del Norte, Universidad de Valparaíso, Universidad de Antofagasta, Universidad Andrés Bello, Universidad de los Andes, Universidad San Sebastián, Universidad del Desarrollo, Universidad Católica de la Santísima Concepción, Universidad Católica del Maule, y por los presidentes de la Academia Chilena de Medicina, de la Asociación de Facultades de Medicina de Chile (ASOFAMECH) y de la Asociación de Sociedades Científicas-Médicas de Chile (ASOCIMED).</w:t>
            </w:r>
            <w:r w:rsidRPr="00863FEC">
              <w:rPr>
                <w:rFonts w:ascii="Arial" w:eastAsia="Cambria" w:hAnsi="Arial" w:cs="Arial"/>
              </w:rPr>
              <w:t>.</w:t>
            </w:r>
          </w:p>
          <w:p w14:paraId="7C999244" w14:textId="77777777" w:rsidR="008E4AEA" w:rsidRPr="00863FEC" w:rsidRDefault="008E4AEA" w:rsidP="008E4AEA">
            <w:pPr>
              <w:spacing w:before="240" w:line="240" w:lineRule="auto"/>
              <w:jc w:val="both"/>
              <w:rPr>
                <w:rFonts w:ascii="Arial" w:eastAsia="Cambria" w:hAnsi="Arial" w:cs="Arial"/>
              </w:rPr>
            </w:pPr>
          </w:p>
          <w:p w14:paraId="09AFF0A8" w14:textId="782A8875" w:rsidR="001B0F30" w:rsidRPr="00863FEC" w:rsidRDefault="001B0F30" w:rsidP="00361ABC">
            <w:pPr>
              <w:jc w:val="both"/>
              <w:textAlignment w:val="baseline"/>
              <w:rPr>
                <w:rFonts w:ascii="Arial" w:eastAsia="Cambria" w:hAnsi="Arial" w:cs="Arial"/>
                <w:b/>
                <w:u w:val="single"/>
              </w:rPr>
            </w:pPr>
            <w:r w:rsidRPr="00863FEC">
              <w:rPr>
                <w:rFonts w:ascii="Arial" w:eastAsia="Cambria" w:hAnsi="Arial" w:cs="Arial"/>
                <w:b/>
                <w:u w:val="single"/>
              </w:rPr>
              <w:t>Contenido del Proyecto</w:t>
            </w:r>
          </w:p>
          <w:p w14:paraId="1382180D" w14:textId="65980CC5" w:rsidR="008E4AEA" w:rsidRPr="00863FEC" w:rsidRDefault="001B0F30" w:rsidP="00361ABC">
            <w:pPr>
              <w:jc w:val="both"/>
              <w:textAlignment w:val="baseline"/>
              <w:rPr>
                <w:rFonts w:ascii="Arial" w:eastAsia="Cambria" w:hAnsi="Arial" w:cs="Arial"/>
              </w:rPr>
            </w:pPr>
            <w:r w:rsidRPr="00863FEC">
              <w:rPr>
                <w:rFonts w:ascii="Arial" w:eastAsia="Cambria" w:hAnsi="Arial" w:cs="Arial"/>
              </w:rPr>
              <w:t>El proyecto consiste en tres artículos</w:t>
            </w:r>
            <w:r w:rsidR="008E4AEA" w:rsidRPr="00863FEC">
              <w:rPr>
                <w:rFonts w:ascii="Arial" w:eastAsia="Cambria" w:hAnsi="Arial" w:cs="Arial"/>
              </w:rPr>
              <w:t>.</w:t>
            </w:r>
          </w:p>
          <w:p w14:paraId="152EC0F4" w14:textId="5E2AD561" w:rsidR="008E4AEA" w:rsidRPr="00863FEC" w:rsidRDefault="008E4AEA" w:rsidP="00361ABC">
            <w:pPr>
              <w:jc w:val="both"/>
              <w:textAlignment w:val="baseline"/>
              <w:rPr>
                <w:rFonts w:ascii="Arial" w:eastAsia="Cambria" w:hAnsi="Arial" w:cs="Arial"/>
              </w:rPr>
            </w:pPr>
            <w:r w:rsidRPr="00863FEC">
              <w:rPr>
                <w:rFonts w:ascii="Arial" w:eastAsia="Cambria" w:hAnsi="Arial" w:cs="Arial"/>
              </w:rPr>
              <w:t>El Primer artículo reforma el Código Sanitario:</w:t>
            </w:r>
          </w:p>
          <w:p w14:paraId="2C48DAC8" w14:textId="48E73B0E" w:rsidR="008E4AEA" w:rsidRPr="00863FEC" w:rsidRDefault="008E4AEA" w:rsidP="008E4AEA">
            <w:pPr>
              <w:pStyle w:val="Prrafodelista"/>
              <w:numPr>
                <w:ilvl w:val="0"/>
                <w:numId w:val="5"/>
              </w:numPr>
              <w:jc w:val="both"/>
              <w:textAlignment w:val="baseline"/>
              <w:rPr>
                <w:rFonts w:ascii="Arial" w:eastAsia="Cambria" w:hAnsi="Arial" w:cs="Arial"/>
              </w:rPr>
            </w:pPr>
            <w:r w:rsidRPr="00863FEC">
              <w:rPr>
                <w:rFonts w:ascii="Arial" w:eastAsia="Cambria" w:hAnsi="Arial" w:cs="Arial"/>
              </w:rPr>
              <w:t xml:space="preserve">En su numeral primero, reemplaza totalmente el artículo 111 C por el cual el sujeto participante </w:t>
            </w:r>
            <w:r w:rsidR="00B21C8E" w:rsidRPr="00863FEC">
              <w:rPr>
                <w:rFonts w:ascii="Arial" w:eastAsia="Cambria" w:hAnsi="Arial" w:cs="Arial"/>
              </w:rPr>
              <w:t xml:space="preserve">tendrá el derecho a la continuidad del tratamiento médico investigado, mientras </w:t>
            </w:r>
            <w:r w:rsidR="00B21C8E" w:rsidRPr="00863FEC">
              <w:rPr>
                <w:rFonts w:ascii="Arial" w:eastAsia="Cambria" w:hAnsi="Arial" w:cs="Arial"/>
              </w:rPr>
              <w:lastRenderedPageBreak/>
              <w:t>persista su utilidad terapéutica y no existan tratamientos disponibles más eficaces y de ser informado de los resultados de la investigación.</w:t>
            </w:r>
          </w:p>
          <w:p w14:paraId="00648D1A" w14:textId="1719D4BF" w:rsidR="00B21C8E" w:rsidRPr="00863FEC" w:rsidRDefault="00B21C8E" w:rsidP="008E4AEA">
            <w:pPr>
              <w:pStyle w:val="Prrafodelista"/>
              <w:numPr>
                <w:ilvl w:val="0"/>
                <w:numId w:val="5"/>
              </w:numPr>
              <w:jc w:val="both"/>
              <w:textAlignment w:val="baseline"/>
              <w:rPr>
                <w:rFonts w:ascii="Arial" w:eastAsia="Cambria" w:hAnsi="Arial" w:cs="Arial"/>
              </w:rPr>
            </w:pPr>
            <w:r w:rsidRPr="00863FEC">
              <w:rPr>
                <w:rFonts w:ascii="Arial" w:eastAsia="Cambria" w:hAnsi="Arial" w:cs="Arial"/>
              </w:rPr>
              <w:t>En su numeral segundo, reemplaza totalmente el artículo 111 E, cambiando el régimen de responsabilidad en cuanto se es responsable por los daños y perjuicios que sean consecuencia del ensayo clínico, se crea una presunción simplemente legal, que el daño se ha producido como consecuencia de la investigación y el plazo de prescripción de la acción será de 10 años desde el término del ensayo clínico.</w:t>
            </w:r>
          </w:p>
          <w:p w14:paraId="1BDC6260" w14:textId="2B759CA9" w:rsidR="00B21C8E" w:rsidRPr="00863FEC" w:rsidRDefault="00B21C8E" w:rsidP="00B21C8E">
            <w:pPr>
              <w:pStyle w:val="Prrafodelista"/>
              <w:numPr>
                <w:ilvl w:val="0"/>
                <w:numId w:val="5"/>
              </w:numPr>
              <w:jc w:val="both"/>
              <w:textAlignment w:val="baseline"/>
              <w:rPr>
                <w:rFonts w:ascii="Arial" w:eastAsia="Cambria" w:hAnsi="Arial" w:cs="Arial"/>
              </w:rPr>
            </w:pPr>
            <w:r w:rsidRPr="00863FEC">
              <w:rPr>
                <w:rFonts w:ascii="Arial" w:eastAsia="Cambria" w:hAnsi="Arial" w:cs="Arial"/>
              </w:rPr>
              <w:t>En su numeral tercero, reemplaza el inciso segundo del artículo 111 J, en cuanto crea una presunción simplemente legal que el daño se ha producido como consecuencia de la investigación.</w:t>
            </w:r>
          </w:p>
          <w:p w14:paraId="44E4D3DD" w14:textId="4DE79DC7" w:rsidR="00BE0275" w:rsidRPr="00863FEC" w:rsidRDefault="00B21C8E" w:rsidP="00B829E8">
            <w:pPr>
              <w:jc w:val="both"/>
              <w:textAlignment w:val="baseline"/>
              <w:rPr>
                <w:rFonts w:ascii="Arial" w:eastAsia="Cambria" w:hAnsi="Arial" w:cs="Arial"/>
              </w:rPr>
            </w:pPr>
            <w:r w:rsidRPr="00863FEC">
              <w:rPr>
                <w:rFonts w:ascii="Arial" w:eastAsia="Cambria" w:hAnsi="Arial" w:cs="Arial"/>
              </w:rPr>
              <w:t xml:space="preserve">El segundo artículo reemplaza el inciso segundo del artículo 17 de la ley N° </w:t>
            </w:r>
            <w:r w:rsidR="0007461B" w:rsidRPr="00863FEC">
              <w:rPr>
                <w:rFonts w:ascii="Arial" w:eastAsia="Cambria" w:hAnsi="Arial" w:cs="Arial"/>
              </w:rPr>
              <w:t>20.850,</w:t>
            </w:r>
            <w:r w:rsidR="00F3145B" w:rsidRPr="00863FEC">
              <w:rPr>
                <w:rFonts w:ascii="Arial" w:eastAsia="Cambria" w:hAnsi="Arial" w:cs="Arial"/>
              </w:rPr>
              <w:t xml:space="preserve"> que crea un sistema de protección financiera para diagnósticos y tratamientos de alto costo y rinde homenaje póstumo a don Luis Ricarte Soto Gallegos</w:t>
            </w:r>
            <w:r w:rsidR="00A7729C" w:rsidRPr="00863FEC">
              <w:rPr>
                <w:rFonts w:ascii="Arial" w:eastAsia="Cambria" w:hAnsi="Arial" w:cs="Arial"/>
              </w:rPr>
              <w:t>, estableciendo el derecho de los sujetos participantes en ensayos clínicos de recibir, sin costo, la continuidad del tratamiento médico</w:t>
            </w:r>
            <w:r w:rsidR="007651CC" w:rsidRPr="00863FEC">
              <w:rPr>
                <w:rFonts w:ascii="Arial" w:eastAsia="Cambria" w:hAnsi="Arial" w:cs="Arial"/>
              </w:rPr>
              <w:t xml:space="preserve"> investigado.</w:t>
            </w:r>
          </w:p>
          <w:p w14:paraId="47A4714A" w14:textId="02DE9546" w:rsidR="00742E79" w:rsidRPr="00863FEC" w:rsidRDefault="00BE0275" w:rsidP="00B829E8">
            <w:pPr>
              <w:jc w:val="both"/>
              <w:textAlignment w:val="baseline"/>
              <w:rPr>
                <w:rFonts w:ascii="Arial" w:eastAsia="Cambria" w:hAnsi="Arial" w:cs="Arial"/>
              </w:rPr>
            </w:pPr>
            <w:r w:rsidRPr="00863FEC">
              <w:rPr>
                <w:rFonts w:ascii="Arial" w:eastAsia="Cambria" w:hAnsi="Arial" w:cs="Arial"/>
              </w:rPr>
              <w:t>El tercer artículo reemplaza totalmente el artículo 28 de la ley N° 20.584 que regula los derechos y deberes que tienen las personas en relación con acciones vinculadas a su atención en salud</w:t>
            </w:r>
            <w:r w:rsidR="002E6090" w:rsidRPr="00863FEC">
              <w:rPr>
                <w:rFonts w:ascii="Arial" w:eastAsia="Cambria" w:hAnsi="Arial" w:cs="Arial"/>
              </w:rPr>
              <w:t>, estableciendo el derecho de toda persona con discapacidad psíquica o intelectual a participar en una investigación científica biomédica, previo consentimiento. Además, regula las declaraciones de voluntad anticipada, el acompañamiento en la toma de decisiones</w:t>
            </w:r>
            <w:r w:rsidR="000B7862" w:rsidRPr="00863FEC">
              <w:rPr>
                <w:rFonts w:ascii="Arial" w:eastAsia="Cambria" w:hAnsi="Arial" w:cs="Arial"/>
              </w:rPr>
              <w:t xml:space="preserve"> y el protocolo de investigación en investigaciones con sujetos con discapacidad psíquicas o intelectuales.</w:t>
            </w:r>
          </w:p>
        </w:tc>
      </w:tr>
      <w:tr w:rsidR="00B829E8" w:rsidRPr="00863FEC" w14:paraId="0E19362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A8B1961" w14:textId="77777777" w:rsidR="00892FDA" w:rsidRPr="00863FEC" w:rsidRDefault="00892FDA" w:rsidP="00AF4254">
            <w:pPr>
              <w:spacing w:before="240" w:line="240" w:lineRule="auto"/>
              <w:jc w:val="center"/>
              <w:rPr>
                <w:rFonts w:ascii="Arial" w:eastAsia="Cambria" w:hAnsi="Arial" w:cs="Arial"/>
                <w:b/>
              </w:rPr>
            </w:pPr>
          </w:p>
          <w:p w14:paraId="1FB6A10A" w14:textId="039DDF45" w:rsidR="00B829E8" w:rsidRPr="00863FEC" w:rsidRDefault="00B829E8" w:rsidP="00AF4254">
            <w:pPr>
              <w:spacing w:before="240" w:line="240" w:lineRule="auto"/>
              <w:jc w:val="center"/>
              <w:rPr>
                <w:rFonts w:ascii="Arial" w:eastAsia="Cambria" w:hAnsi="Arial" w:cs="Arial"/>
                <w:b/>
              </w:rPr>
            </w:pPr>
            <w:r w:rsidRPr="00863FEC">
              <w:rPr>
                <w:rFonts w:ascii="Arial" w:eastAsia="Cambria" w:hAnsi="Arial" w:cs="Arial"/>
                <w:b/>
              </w:rPr>
              <w:t>Tramitación del Proyecto</w:t>
            </w:r>
          </w:p>
          <w:p w14:paraId="13A2672A" w14:textId="77777777" w:rsidR="00B800CE" w:rsidRPr="00863FEC" w:rsidRDefault="00B800CE" w:rsidP="00742E79">
            <w:pPr>
              <w:spacing w:before="240" w:line="240" w:lineRule="auto"/>
              <w:jc w:val="both"/>
              <w:rPr>
                <w:rFonts w:ascii="Arial" w:eastAsia="Cambria" w:hAnsi="Arial" w:cs="Arial"/>
                <w:b/>
              </w:rPr>
            </w:pPr>
            <w:r w:rsidRPr="00863FEC">
              <w:rPr>
                <w:rFonts w:ascii="Arial" w:eastAsia="Cambria" w:hAnsi="Arial" w:cs="Arial"/>
                <w:b/>
              </w:rPr>
              <w:t xml:space="preserve">1. </w:t>
            </w:r>
            <w:r w:rsidR="00BA5829" w:rsidRPr="00863FEC">
              <w:rPr>
                <w:rFonts w:ascii="Arial" w:eastAsia="Cambria" w:hAnsi="Arial" w:cs="Arial"/>
                <w:b/>
              </w:rPr>
              <w:t>Resumen Primer trámite Constitucional (Senado)</w:t>
            </w:r>
          </w:p>
          <w:p w14:paraId="2318215B" w14:textId="2A53D9C5" w:rsidR="00BA5829" w:rsidRPr="00863FEC" w:rsidRDefault="00BA5829" w:rsidP="00742E79">
            <w:pPr>
              <w:spacing w:before="240" w:line="240" w:lineRule="auto"/>
              <w:jc w:val="both"/>
              <w:rPr>
                <w:rFonts w:ascii="Arial" w:eastAsia="Cambria" w:hAnsi="Arial" w:cs="Arial"/>
                <w:b/>
              </w:rPr>
            </w:pPr>
            <w:r w:rsidRPr="00863FEC">
              <w:rPr>
                <w:rFonts w:ascii="Arial" w:eastAsia="Cambria" w:hAnsi="Arial" w:cs="Arial"/>
                <w:b/>
              </w:rPr>
              <w:t>1.1 Detalle Primer Informe Comisión de Salud</w:t>
            </w:r>
            <w:r w:rsidR="00586E97" w:rsidRPr="00863FEC">
              <w:rPr>
                <w:rFonts w:ascii="Arial" w:eastAsia="Cambria" w:hAnsi="Arial" w:cs="Arial"/>
                <w:b/>
              </w:rPr>
              <w:t xml:space="preserve"> </w:t>
            </w:r>
            <w:r w:rsidR="00A10F9C" w:rsidRPr="00863FEC">
              <w:rPr>
                <w:rFonts w:ascii="Arial" w:eastAsia="Cambria" w:hAnsi="Arial" w:cs="Arial"/>
                <w:b/>
              </w:rPr>
              <w:t>(</w:t>
            </w:r>
            <w:r w:rsidR="00FB3BB5" w:rsidRPr="00863FEC">
              <w:rPr>
                <w:rFonts w:ascii="Arial" w:eastAsia="Cambria" w:hAnsi="Arial" w:cs="Arial"/>
                <w:b/>
              </w:rPr>
              <w:t xml:space="preserve">Publicado el </w:t>
            </w:r>
            <w:r w:rsidR="00A10F9C" w:rsidRPr="00863FEC">
              <w:rPr>
                <w:rFonts w:ascii="Arial" w:eastAsia="Cambria" w:hAnsi="Arial" w:cs="Arial"/>
                <w:b/>
              </w:rPr>
              <w:t>04-01-2021)</w:t>
            </w:r>
          </w:p>
          <w:p w14:paraId="0D049391" w14:textId="37C7BE96" w:rsidR="00892FDA" w:rsidRDefault="00B67787" w:rsidP="00742E79">
            <w:pPr>
              <w:spacing w:before="240" w:line="240" w:lineRule="auto"/>
              <w:jc w:val="both"/>
              <w:rPr>
                <w:rFonts w:ascii="Arial" w:eastAsia="Cambria" w:hAnsi="Arial" w:cs="Arial"/>
              </w:rPr>
            </w:pPr>
            <w:r w:rsidRPr="00863FEC">
              <w:rPr>
                <w:rFonts w:ascii="Arial" w:eastAsia="Cambria" w:hAnsi="Arial" w:cs="Arial"/>
              </w:rPr>
              <w:t xml:space="preserve">    </w:t>
            </w:r>
            <w:r w:rsidR="00EF45AE" w:rsidRPr="00863FEC">
              <w:rPr>
                <w:rFonts w:ascii="Arial" w:eastAsia="Cambria" w:hAnsi="Arial" w:cs="Arial"/>
              </w:rPr>
              <w:t>El informe da cuenta de que el Proyecto de Ley se discutió en</w:t>
            </w:r>
            <w:r w:rsidRPr="00863FEC">
              <w:rPr>
                <w:rFonts w:ascii="Arial" w:eastAsia="Cambria" w:hAnsi="Arial" w:cs="Arial"/>
              </w:rPr>
              <w:t xml:space="preserve"> </w:t>
            </w:r>
            <w:r w:rsidR="00651BE2" w:rsidRPr="00863FEC">
              <w:rPr>
                <w:rFonts w:ascii="Arial" w:eastAsia="Cambria" w:hAnsi="Arial" w:cs="Arial"/>
              </w:rPr>
              <w:t>4</w:t>
            </w:r>
            <w:r w:rsidRPr="00863FEC">
              <w:rPr>
                <w:rFonts w:ascii="Arial" w:eastAsia="Cambria" w:hAnsi="Arial" w:cs="Arial"/>
              </w:rPr>
              <w:t xml:space="preserve"> sesiones celebradas el 27 de octubre, 03 de noviembre</w:t>
            </w:r>
            <w:r w:rsidR="00651BE2" w:rsidRPr="00863FEC">
              <w:rPr>
                <w:rFonts w:ascii="Arial" w:eastAsia="Cambria" w:hAnsi="Arial" w:cs="Arial"/>
              </w:rPr>
              <w:t>,</w:t>
            </w:r>
            <w:r w:rsidRPr="00863FEC">
              <w:rPr>
                <w:rFonts w:ascii="Arial" w:eastAsia="Cambria" w:hAnsi="Arial" w:cs="Arial"/>
              </w:rPr>
              <w:t xml:space="preserve"> 22 de diciembre de 2020</w:t>
            </w:r>
            <w:r w:rsidR="00651BE2" w:rsidRPr="00863FEC">
              <w:rPr>
                <w:rFonts w:ascii="Arial" w:eastAsia="Cambria" w:hAnsi="Arial" w:cs="Arial"/>
              </w:rPr>
              <w:t xml:space="preserve"> y 09 de marzo de 2021</w:t>
            </w:r>
            <w:r w:rsidRPr="00863FEC">
              <w:rPr>
                <w:rFonts w:ascii="Arial" w:eastAsia="Cambria" w:hAnsi="Arial" w:cs="Arial"/>
              </w:rPr>
              <w:t>.</w:t>
            </w:r>
          </w:p>
          <w:p w14:paraId="371487FF" w14:textId="77777777" w:rsidR="002F09DF" w:rsidRPr="002F09DF" w:rsidRDefault="002F09DF" w:rsidP="00742E79">
            <w:pPr>
              <w:spacing w:before="240" w:line="240" w:lineRule="auto"/>
              <w:jc w:val="both"/>
              <w:rPr>
                <w:rFonts w:ascii="Arial" w:eastAsia="Cambria" w:hAnsi="Arial" w:cs="Arial"/>
              </w:rPr>
            </w:pPr>
          </w:p>
          <w:p w14:paraId="3A91DA35" w14:textId="27FC16D4" w:rsidR="008C7DB5" w:rsidRPr="00863FEC" w:rsidRDefault="00EA6275" w:rsidP="00742E79">
            <w:pPr>
              <w:spacing w:before="240" w:line="240" w:lineRule="auto"/>
              <w:jc w:val="both"/>
              <w:rPr>
                <w:rFonts w:ascii="Arial" w:eastAsia="Cambria" w:hAnsi="Arial" w:cs="Arial"/>
                <w:b/>
              </w:rPr>
            </w:pPr>
            <w:r w:rsidRPr="00863FEC">
              <w:rPr>
                <w:rFonts w:ascii="Arial" w:eastAsia="Cambria" w:hAnsi="Arial" w:cs="Arial"/>
                <w:b/>
              </w:rPr>
              <w:t>1.1.1</w:t>
            </w:r>
            <w:r w:rsidR="008C7DB5" w:rsidRPr="00863FEC">
              <w:rPr>
                <w:rFonts w:ascii="Arial" w:eastAsia="Cambria" w:hAnsi="Arial" w:cs="Arial"/>
                <w:b/>
              </w:rPr>
              <w:t xml:space="preserve"> Integrantes de la Comisión</w:t>
            </w:r>
          </w:p>
          <w:p w14:paraId="796BB66C" w14:textId="7E7CDA1C" w:rsidR="00A10F9C" w:rsidRPr="00863FEC" w:rsidRDefault="00A10F9C" w:rsidP="00A10F9C">
            <w:pPr>
              <w:spacing w:before="240" w:line="240" w:lineRule="auto"/>
              <w:jc w:val="center"/>
              <w:rPr>
                <w:rFonts w:ascii="Arial" w:eastAsia="Cambria" w:hAnsi="Arial" w:cs="Arial"/>
                <w:b/>
              </w:rPr>
            </w:pPr>
            <w:r w:rsidRPr="00863FEC">
              <w:rPr>
                <w:rFonts w:ascii="Arial" w:eastAsia="Cambria" w:hAnsi="Arial" w:cs="Arial"/>
                <w:b/>
              </w:rPr>
              <w:lastRenderedPageBreak/>
              <w:t>Legislatura 2014-2022</w:t>
            </w:r>
            <w:r w:rsidR="00892FDA" w:rsidRPr="00863FEC">
              <w:rPr>
                <w:rStyle w:val="Refdenotaalpie"/>
                <w:rFonts w:ascii="Arial" w:eastAsia="Cambria" w:hAnsi="Arial" w:cs="Arial"/>
                <w:b/>
              </w:rPr>
              <w:footnoteReference w:id="2"/>
            </w:r>
          </w:p>
          <w:tbl>
            <w:tblPr>
              <w:tblStyle w:val="Tablaconcuadrcula"/>
              <w:tblW w:w="0" w:type="auto"/>
              <w:tblInd w:w="720" w:type="dxa"/>
              <w:tblLayout w:type="fixed"/>
              <w:tblLook w:val="04A0" w:firstRow="1" w:lastRow="0" w:firstColumn="1" w:lastColumn="0" w:noHBand="0" w:noVBand="1"/>
            </w:tblPr>
            <w:tblGrid>
              <w:gridCol w:w="3793"/>
              <w:gridCol w:w="3793"/>
            </w:tblGrid>
            <w:tr w:rsidR="008C7DB5" w:rsidRPr="00863FEC" w14:paraId="50D0EA24" w14:textId="77777777" w:rsidTr="008C7DB5">
              <w:trPr>
                <w:trHeight w:val="447"/>
              </w:trPr>
              <w:tc>
                <w:tcPr>
                  <w:tcW w:w="3793" w:type="dxa"/>
                  <w:vAlign w:val="center"/>
                </w:tcPr>
                <w:p w14:paraId="5938F425" w14:textId="370D13A2" w:rsidR="008C7DB5" w:rsidRPr="00863FEC" w:rsidRDefault="008C7DB5" w:rsidP="0089012B">
                  <w:pPr>
                    <w:pStyle w:val="Prrafodelista"/>
                    <w:spacing w:before="240"/>
                    <w:ind w:left="0"/>
                    <w:jc w:val="center"/>
                    <w:rPr>
                      <w:rFonts w:ascii="Arial" w:eastAsia="Cambria" w:hAnsi="Arial" w:cs="Arial"/>
                    </w:rPr>
                  </w:pPr>
                  <w:r w:rsidRPr="00863FEC">
                    <w:rPr>
                      <w:rFonts w:ascii="Arial" w:eastAsia="Cambria" w:hAnsi="Arial" w:cs="Arial"/>
                    </w:rPr>
                    <w:t>DC</w:t>
                  </w:r>
                </w:p>
              </w:tc>
              <w:tc>
                <w:tcPr>
                  <w:tcW w:w="3793" w:type="dxa"/>
                </w:tcPr>
                <w:p w14:paraId="71CD513A" w14:textId="4F888EE7" w:rsidR="008C7DB5" w:rsidRPr="00863FEC" w:rsidRDefault="008C7DB5" w:rsidP="0089012B">
                  <w:pPr>
                    <w:pStyle w:val="Prrafodelista"/>
                    <w:spacing w:before="240"/>
                    <w:ind w:left="0"/>
                    <w:jc w:val="center"/>
                    <w:rPr>
                      <w:rFonts w:ascii="Arial" w:eastAsia="Cambria" w:hAnsi="Arial" w:cs="Arial"/>
                    </w:rPr>
                  </w:pPr>
                </w:p>
                <w:p w14:paraId="78FB03E2" w14:textId="4D4A26E1" w:rsidR="0089012B"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Carolina Goic Boroevic (Presidenta)</w:t>
                  </w:r>
                </w:p>
              </w:tc>
            </w:tr>
            <w:tr w:rsidR="008C7DB5" w:rsidRPr="00863FEC" w14:paraId="72531BD7" w14:textId="77777777" w:rsidTr="008C7DB5">
              <w:trPr>
                <w:trHeight w:val="434"/>
              </w:trPr>
              <w:tc>
                <w:tcPr>
                  <w:tcW w:w="3793" w:type="dxa"/>
                </w:tcPr>
                <w:p w14:paraId="79B3366D" w14:textId="2CBC5152"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UDI</w:t>
                  </w:r>
                </w:p>
              </w:tc>
              <w:tc>
                <w:tcPr>
                  <w:tcW w:w="3793" w:type="dxa"/>
                </w:tcPr>
                <w:p w14:paraId="6B3BDB25" w14:textId="5F4C5B01"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 xml:space="preserve">                                                        Ena Von Baer Jahn </w:t>
                  </w:r>
                </w:p>
              </w:tc>
            </w:tr>
            <w:tr w:rsidR="008C7DB5" w:rsidRPr="00863FEC" w14:paraId="53AAF5E7" w14:textId="77777777" w:rsidTr="008C7DB5">
              <w:trPr>
                <w:trHeight w:val="447"/>
              </w:trPr>
              <w:tc>
                <w:tcPr>
                  <w:tcW w:w="3793" w:type="dxa"/>
                </w:tcPr>
                <w:p w14:paraId="795FFB9E" w14:textId="0E7A67A6"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 xml:space="preserve">RN </w:t>
                  </w:r>
                </w:p>
              </w:tc>
              <w:tc>
                <w:tcPr>
                  <w:tcW w:w="3793" w:type="dxa"/>
                </w:tcPr>
                <w:p w14:paraId="7244C79E" w14:textId="67590300"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 xml:space="preserve">                                                    Francisco Chahuán Chahuán</w:t>
                  </w:r>
                </w:p>
              </w:tc>
            </w:tr>
            <w:tr w:rsidR="008C7DB5" w:rsidRPr="00863FEC" w14:paraId="21358934" w14:textId="77777777" w:rsidTr="008C7DB5">
              <w:trPr>
                <w:trHeight w:val="434"/>
              </w:trPr>
              <w:tc>
                <w:tcPr>
                  <w:tcW w:w="3793" w:type="dxa"/>
                </w:tcPr>
                <w:p w14:paraId="60A88259" w14:textId="0ADA93D2"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PPD</w:t>
                  </w:r>
                </w:p>
              </w:tc>
              <w:tc>
                <w:tcPr>
                  <w:tcW w:w="3793" w:type="dxa"/>
                </w:tcPr>
                <w:p w14:paraId="3B9D6B98" w14:textId="64E53174"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 xml:space="preserve">                                                        Guido Girardi Lavín</w:t>
                  </w:r>
                </w:p>
              </w:tc>
            </w:tr>
            <w:tr w:rsidR="008C7DB5" w:rsidRPr="00863FEC" w14:paraId="1AFFACA2" w14:textId="77777777" w:rsidTr="008C7DB5">
              <w:trPr>
                <w:trHeight w:val="434"/>
              </w:trPr>
              <w:tc>
                <w:tcPr>
                  <w:tcW w:w="3793" w:type="dxa"/>
                </w:tcPr>
                <w:p w14:paraId="1DDD4159" w14:textId="70F5F57D"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PS</w:t>
                  </w:r>
                </w:p>
              </w:tc>
              <w:tc>
                <w:tcPr>
                  <w:tcW w:w="3793" w:type="dxa"/>
                </w:tcPr>
                <w:p w14:paraId="4C20A250" w14:textId="2DD41D5A" w:rsidR="008C7DB5" w:rsidRPr="00863FEC" w:rsidRDefault="0089012B" w:rsidP="0089012B">
                  <w:pPr>
                    <w:pStyle w:val="Prrafodelista"/>
                    <w:spacing w:before="240"/>
                    <w:ind w:left="0"/>
                    <w:jc w:val="center"/>
                    <w:rPr>
                      <w:rFonts w:ascii="Arial" w:eastAsia="Cambria" w:hAnsi="Arial" w:cs="Arial"/>
                    </w:rPr>
                  </w:pPr>
                  <w:r w:rsidRPr="00863FEC">
                    <w:rPr>
                      <w:rFonts w:ascii="Arial" w:eastAsia="Cambria" w:hAnsi="Arial" w:cs="Arial"/>
                    </w:rPr>
                    <w:t xml:space="preserve">                                                  Rabindranath Quinteros Lara</w:t>
                  </w:r>
                </w:p>
              </w:tc>
            </w:tr>
          </w:tbl>
          <w:p w14:paraId="3B60FEDF" w14:textId="77777777" w:rsidR="00892FDA" w:rsidRPr="00863FEC" w:rsidRDefault="00892FDA" w:rsidP="00892FDA">
            <w:pPr>
              <w:spacing w:before="240" w:line="240" w:lineRule="auto"/>
              <w:jc w:val="center"/>
              <w:rPr>
                <w:rFonts w:ascii="Arial" w:eastAsia="Cambria" w:hAnsi="Arial" w:cs="Arial"/>
                <w:b/>
              </w:rPr>
            </w:pPr>
          </w:p>
          <w:p w14:paraId="1FF492E7" w14:textId="5377F0E2" w:rsidR="00892FDA" w:rsidRPr="00863FEC" w:rsidRDefault="00892FDA" w:rsidP="00892FDA">
            <w:pPr>
              <w:spacing w:before="240" w:line="240" w:lineRule="auto"/>
              <w:jc w:val="center"/>
              <w:rPr>
                <w:rFonts w:ascii="Arial" w:eastAsia="Cambria" w:hAnsi="Arial" w:cs="Arial"/>
                <w:b/>
              </w:rPr>
            </w:pPr>
            <w:r w:rsidRPr="00863FEC">
              <w:rPr>
                <w:rFonts w:ascii="Arial" w:eastAsia="Cambria" w:hAnsi="Arial" w:cs="Arial"/>
                <w:b/>
              </w:rPr>
              <w:t>Legislatura 2022-2030</w:t>
            </w:r>
          </w:p>
          <w:tbl>
            <w:tblPr>
              <w:tblStyle w:val="Tablaconcuadrcula"/>
              <w:tblW w:w="0" w:type="auto"/>
              <w:tblInd w:w="720" w:type="dxa"/>
              <w:tblLayout w:type="fixed"/>
              <w:tblLook w:val="04A0" w:firstRow="1" w:lastRow="0" w:firstColumn="1" w:lastColumn="0" w:noHBand="0" w:noVBand="1"/>
            </w:tblPr>
            <w:tblGrid>
              <w:gridCol w:w="3793"/>
              <w:gridCol w:w="3793"/>
            </w:tblGrid>
            <w:tr w:rsidR="00892FDA" w:rsidRPr="00863FEC" w14:paraId="29D01043" w14:textId="77777777" w:rsidTr="00781C51">
              <w:trPr>
                <w:trHeight w:val="447"/>
              </w:trPr>
              <w:tc>
                <w:tcPr>
                  <w:tcW w:w="3793" w:type="dxa"/>
                  <w:vAlign w:val="center"/>
                </w:tcPr>
                <w:p w14:paraId="04B46896"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RN</w:t>
                  </w:r>
                </w:p>
              </w:tc>
              <w:tc>
                <w:tcPr>
                  <w:tcW w:w="3793" w:type="dxa"/>
                </w:tcPr>
                <w:p w14:paraId="181CEC9B" w14:textId="77777777" w:rsidR="00892FDA" w:rsidRPr="00863FEC" w:rsidRDefault="00892FDA" w:rsidP="00892FDA">
                  <w:pPr>
                    <w:pStyle w:val="Prrafodelista"/>
                    <w:spacing w:before="240"/>
                    <w:ind w:left="0"/>
                    <w:jc w:val="center"/>
                    <w:rPr>
                      <w:rFonts w:ascii="Arial" w:eastAsia="Cambria" w:hAnsi="Arial" w:cs="Arial"/>
                    </w:rPr>
                  </w:pPr>
                </w:p>
                <w:p w14:paraId="28ADACEF"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Francisco Chahuán Chahuán (Presidente)</w:t>
                  </w:r>
                </w:p>
              </w:tc>
            </w:tr>
            <w:tr w:rsidR="00892FDA" w:rsidRPr="00863FEC" w14:paraId="416F204B" w14:textId="77777777" w:rsidTr="00781C51">
              <w:trPr>
                <w:trHeight w:val="434"/>
              </w:trPr>
              <w:tc>
                <w:tcPr>
                  <w:tcW w:w="3793" w:type="dxa"/>
                </w:tcPr>
                <w:p w14:paraId="2E0CA019"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PS</w:t>
                  </w:r>
                </w:p>
              </w:tc>
              <w:tc>
                <w:tcPr>
                  <w:tcW w:w="3793" w:type="dxa"/>
                </w:tcPr>
                <w:p w14:paraId="3566BD0B"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 xml:space="preserve">                                                        Juan Luis Castro </w:t>
                  </w:r>
                </w:p>
              </w:tc>
            </w:tr>
            <w:tr w:rsidR="00892FDA" w:rsidRPr="00863FEC" w14:paraId="2DA680AA" w14:textId="77777777" w:rsidTr="00781C51">
              <w:trPr>
                <w:trHeight w:val="447"/>
              </w:trPr>
              <w:tc>
                <w:tcPr>
                  <w:tcW w:w="3793" w:type="dxa"/>
                </w:tcPr>
                <w:p w14:paraId="5F36BA28"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DC</w:t>
                  </w:r>
                </w:p>
              </w:tc>
              <w:tc>
                <w:tcPr>
                  <w:tcW w:w="3793" w:type="dxa"/>
                </w:tcPr>
                <w:p w14:paraId="5190735C"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 xml:space="preserve">                                                              Iván Flores García                                                    </w:t>
                  </w:r>
                </w:p>
              </w:tc>
            </w:tr>
            <w:tr w:rsidR="00892FDA" w:rsidRPr="00863FEC" w14:paraId="50CC5389" w14:textId="77777777" w:rsidTr="00781C51">
              <w:trPr>
                <w:trHeight w:val="434"/>
              </w:trPr>
              <w:tc>
                <w:tcPr>
                  <w:tcW w:w="3793" w:type="dxa"/>
                </w:tcPr>
                <w:p w14:paraId="67A2D757"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Evopoli</w:t>
                  </w:r>
                </w:p>
              </w:tc>
              <w:tc>
                <w:tcPr>
                  <w:tcW w:w="3793" w:type="dxa"/>
                </w:tcPr>
                <w:p w14:paraId="6D2C1FC9" w14:textId="4147CDB3"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 xml:space="preserve">                                                        </w:t>
                  </w:r>
                  <w:r w:rsidR="00811428" w:rsidRPr="00863FEC">
                    <w:rPr>
                      <w:rFonts w:ascii="Arial" w:eastAsia="Cambria" w:hAnsi="Arial" w:cs="Arial"/>
                    </w:rPr>
                    <w:t>Felipe</w:t>
                  </w:r>
                  <w:r w:rsidRPr="00863FEC">
                    <w:rPr>
                      <w:rFonts w:ascii="Arial" w:eastAsia="Cambria" w:hAnsi="Arial" w:cs="Arial"/>
                    </w:rPr>
                    <w:t xml:space="preserve"> Kast Sommerhoff</w:t>
                  </w:r>
                </w:p>
              </w:tc>
            </w:tr>
            <w:tr w:rsidR="00892FDA" w:rsidRPr="00863FEC" w14:paraId="1FBBB0DD" w14:textId="77777777" w:rsidTr="00781C51">
              <w:trPr>
                <w:trHeight w:val="434"/>
              </w:trPr>
              <w:tc>
                <w:tcPr>
                  <w:tcW w:w="3793" w:type="dxa"/>
                </w:tcPr>
                <w:p w14:paraId="49AD8FCD"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UDI</w:t>
                  </w:r>
                </w:p>
              </w:tc>
              <w:tc>
                <w:tcPr>
                  <w:tcW w:w="3793" w:type="dxa"/>
                </w:tcPr>
                <w:p w14:paraId="22728DEE" w14:textId="77777777" w:rsidR="00892FDA" w:rsidRPr="00863FEC" w:rsidRDefault="00892FDA" w:rsidP="00892FDA">
                  <w:pPr>
                    <w:pStyle w:val="Prrafodelista"/>
                    <w:spacing w:before="240"/>
                    <w:ind w:left="0"/>
                    <w:jc w:val="center"/>
                    <w:rPr>
                      <w:rFonts w:ascii="Arial" w:eastAsia="Cambria" w:hAnsi="Arial" w:cs="Arial"/>
                    </w:rPr>
                  </w:pPr>
                  <w:r w:rsidRPr="00863FEC">
                    <w:rPr>
                      <w:rFonts w:ascii="Arial" w:eastAsia="Cambria" w:hAnsi="Arial" w:cs="Arial"/>
                    </w:rPr>
                    <w:t xml:space="preserve">                                                  Javier Macaya Danus</w:t>
                  </w:r>
                </w:p>
              </w:tc>
            </w:tr>
          </w:tbl>
          <w:p w14:paraId="621ADF01" w14:textId="77777777" w:rsidR="002066C7" w:rsidRPr="00863FEC" w:rsidRDefault="002066C7" w:rsidP="00742E79">
            <w:pPr>
              <w:spacing w:before="240" w:line="240" w:lineRule="auto"/>
              <w:jc w:val="both"/>
              <w:rPr>
                <w:rFonts w:ascii="Arial" w:eastAsia="Cambria" w:hAnsi="Arial" w:cs="Arial"/>
              </w:rPr>
            </w:pPr>
          </w:p>
          <w:p w14:paraId="6C4BCC0F" w14:textId="6145B3BC" w:rsidR="002066C7" w:rsidRPr="00863FEC" w:rsidRDefault="00EA6275" w:rsidP="00742E79">
            <w:pPr>
              <w:spacing w:before="240" w:line="240" w:lineRule="auto"/>
              <w:jc w:val="both"/>
              <w:rPr>
                <w:rFonts w:ascii="Arial" w:eastAsia="Cambria" w:hAnsi="Arial" w:cs="Arial"/>
                <w:b/>
              </w:rPr>
            </w:pPr>
            <w:r w:rsidRPr="00863FEC">
              <w:rPr>
                <w:rFonts w:ascii="Arial" w:eastAsia="Cambria" w:hAnsi="Arial" w:cs="Arial"/>
                <w:b/>
              </w:rPr>
              <w:t>1.1.2 Discusión en la Comisión</w:t>
            </w:r>
          </w:p>
          <w:p w14:paraId="4A0D245D" w14:textId="7FA297A2" w:rsidR="00157442" w:rsidRPr="00863FEC" w:rsidRDefault="00157442" w:rsidP="00BB4ED9">
            <w:pPr>
              <w:pStyle w:val="Prrafodelista"/>
              <w:numPr>
                <w:ilvl w:val="0"/>
                <w:numId w:val="7"/>
              </w:numPr>
              <w:spacing w:before="240" w:line="240" w:lineRule="auto"/>
              <w:jc w:val="both"/>
              <w:rPr>
                <w:rFonts w:ascii="Arial" w:eastAsia="Cambria" w:hAnsi="Arial" w:cs="Arial"/>
              </w:rPr>
            </w:pPr>
            <w:r w:rsidRPr="00863FEC">
              <w:rPr>
                <w:rFonts w:ascii="Arial" w:eastAsia="Cambria" w:hAnsi="Arial" w:cs="Arial"/>
              </w:rPr>
              <w:t xml:space="preserve">La </w:t>
            </w:r>
            <w:r w:rsidRPr="00DF196D">
              <w:rPr>
                <w:rFonts w:ascii="Arial" w:eastAsia="Cambria" w:hAnsi="Arial" w:cs="Arial"/>
                <w:b/>
                <w:bCs/>
              </w:rPr>
              <w:t>Senadora Goic</w:t>
            </w:r>
            <w:r w:rsidRPr="00863FEC">
              <w:rPr>
                <w:rFonts w:ascii="Arial" w:eastAsia="Cambria" w:hAnsi="Arial" w:cs="Arial"/>
              </w:rPr>
              <w:t xml:space="preserve"> recordó que la iniciativa legal es resultado de la solicitud de un grupo de científicos de 14 universidades y asociaciones médicas de Chile, señaló además que es fundamental actualizar la legislación.</w:t>
            </w:r>
          </w:p>
          <w:p w14:paraId="1BA00EE0" w14:textId="77777777" w:rsidR="00BB4ED9" w:rsidRPr="00863FEC" w:rsidRDefault="00BB4ED9" w:rsidP="00BB4ED9">
            <w:pPr>
              <w:pStyle w:val="Prrafodelista"/>
              <w:spacing w:before="240" w:line="240" w:lineRule="auto"/>
              <w:jc w:val="both"/>
              <w:rPr>
                <w:rFonts w:ascii="Arial" w:eastAsia="Cambria" w:hAnsi="Arial" w:cs="Arial"/>
              </w:rPr>
            </w:pPr>
          </w:p>
          <w:p w14:paraId="0FD7B163" w14:textId="2D67E859" w:rsidR="00BB4ED9" w:rsidRPr="00863FEC" w:rsidRDefault="00157442" w:rsidP="00BB4ED9">
            <w:pPr>
              <w:pStyle w:val="Prrafodelista"/>
              <w:numPr>
                <w:ilvl w:val="0"/>
                <w:numId w:val="7"/>
              </w:numPr>
              <w:spacing w:before="240" w:line="240" w:lineRule="auto"/>
              <w:jc w:val="both"/>
              <w:rPr>
                <w:rFonts w:ascii="Arial" w:eastAsia="Cambria" w:hAnsi="Arial" w:cs="Arial"/>
              </w:rPr>
            </w:pPr>
            <w:r w:rsidRPr="00863FEC">
              <w:rPr>
                <w:rFonts w:ascii="Arial" w:eastAsia="Cambria" w:hAnsi="Arial" w:cs="Arial"/>
              </w:rPr>
              <w:t xml:space="preserve">La </w:t>
            </w:r>
            <w:r w:rsidRPr="00DF196D">
              <w:rPr>
                <w:rFonts w:ascii="Arial" w:eastAsia="Cambria" w:hAnsi="Arial" w:cs="Arial"/>
                <w:b/>
                <w:bCs/>
              </w:rPr>
              <w:t>Senadora Von Baer</w:t>
            </w:r>
            <w:r w:rsidRPr="00863FEC">
              <w:rPr>
                <w:rFonts w:ascii="Arial" w:eastAsia="Cambria" w:hAnsi="Arial" w:cs="Arial"/>
              </w:rPr>
              <w:t xml:space="preserve"> consideró que los números informados son elocuentes, y si el trabajo científico en Chile es relevante la legislación debe fomentarlo y cabe hacer los cambios necesarios para lograr el desarrollo.</w:t>
            </w:r>
          </w:p>
          <w:p w14:paraId="49803995" w14:textId="77777777" w:rsidR="00BB4ED9" w:rsidRPr="00863FEC" w:rsidRDefault="00BB4ED9" w:rsidP="00BB4ED9">
            <w:pPr>
              <w:pStyle w:val="Prrafodelista"/>
              <w:rPr>
                <w:rFonts w:ascii="Arial" w:eastAsia="Cambria" w:hAnsi="Arial" w:cs="Arial"/>
              </w:rPr>
            </w:pPr>
          </w:p>
          <w:p w14:paraId="06496A50" w14:textId="77777777" w:rsidR="00BB4ED9" w:rsidRPr="00863FEC" w:rsidRDefault="00BB4ED9" w:rsidP="00BB4ED9">
            <w:pPr>
              <w:pStyle w:val="Prrafodelista"/>
              <w:spacing w:before="240" w:line="240" w:lineRule="auto"/>
              <w:jc w:val="both"/>
              <w:rPr>
                <w:rFonts w:ascii="Arial" w:eastAsia="Cambria" w:hAnsi="Arial" w:cs="Arial"/>
              </w:rPr>
            </w:pPr>
          </w:p>
          <w:p w14:paraId="74E56F8C" w14:textId="77777777" w:rsidR="00BB4ED9" w:rsidRPr="00863FEC" w:rsidRDefault="00157442" w:rsidP="00BB4ED9">
            <w:pPr>
              <w:pStyle w:val="Prrafodelista"/>
              <w:numPr>
                <w:ilvl w:val="0"/>
                <w:numId w:val="7"/>
              </w:numPr>
              <w:spacing w:before="240" w:line="240" w:lineRule="auto"/>
              <w:jc w:val="both"/>
              <w:rPr>
                <w:rFonts w:ascii="Arial" w:eastAsia="Cambria" w:hAnsi="Arial" w:cs="Arial"/>
              </w:rPr>
            </w:pPr>
            <w:r w:rsidRPr="00863FEC">
              <w:rPr>
                <w:rFonts w:ascii="Arial" w:eastAsia="Cambria" w:hAnsi="Arial" w:cs="Arial"/>
              </w:rPr>
              <w:t xml:space="preserve">El </w:t>
            </w:r>
            <w:r w:rsidRPr="00DF196D">
              <w:rPr>
                <w:rFonts w:ascii="Arial" w:eastAsia="Cambria" w:hAnsi="Arial" w:cs="Arial"/>
                <w:b/>
                <w:bCs/>
              </w:rPr>
              <w:t>Senador Chahuán</w:t>
            </w:r>
            <w:r w:rsidRPr="00863FEC">
              <w:rPr>
                <w:rFonts w:ascii="Arial" w:eastAsia="Cambria" w:hAnsi="Arial" w:cs="Arial"/>
              </w:rPr>
              <w:t xml:space="preserve"> hizo notar que en ocasión de la Ley Ricarte Soto se advirtió sobre las consecuencias esperables en la disminución de ensayos clínicos, que las disposiciones que se estaban tramitando tendrían.</w:t>
            </w:r>
          </w:p>
          <w:p w14:paraId="7A9BB1C4" w14:textId="77777777" w:rsidR="00BB4ED9" w:rsidRPr="00863FEC" w:rsidRDefault="00BB4ED9" w:rsidP="00BB4ED9">
            <w:pPr>
              <w:pStyle w:val="Prrafodelista"/>
              <w:spacing w:before="240" w:line="240" w:lineRule="auto"/>
              <w:jc w:val="both"/>
              <w:rPr>
                <w:rFonts w:ascii="Arial" w:eastAsia="Cambria" w:hAnsi="Arial" w:cs="Arial"/>
              </w:rPr>
            </w:pPr>
          </w:p>
          <w:p w14:paraId="0CD682F9" w14:textId="1D19DCCD" w:rsidR="00157442" w:rsidRPr="00863FEC" w:rsidRDefault="00157442" w:rsidP="00BB4ED9">
            <w:pPr>
              <w:pStyle w:val="Prrafodelista"/>
              <w:numPr>
                <w:ilvl w:val="0"/>
                <w:numId w:val="7"/>
              </w:numPr>
              <w:spacing w:before="240" w:line="240" w:lineRule="auto"/>
              <w:jc w:val="both"/>
              <w:rPr>
                <w:rFonts w:ascii="Arial" w:eastAsia="Cambria" w:hAnsi="Arial" w:cs="Arial"/>
              </w:rPr>
            </w:pPr>
            <w:r w:rsidRPr="00863FEC">
              <w:rPr>
                <w:rFonts w:ascii="Arial" w:eastAsia="Cambria" w:hAnsi="Arial" w:cs="Arial"/>
              </w:rPr>
              <w:t xml:space="preserve">El </w:t>
            </w:r>
            <w:r w:rsidRPr="00DF196D">
              <w:rPr>
                <w:rFonts w:ascii="Arial" w:eastAsia="Cambria" w:hAnsi="Arial" w:cs="Arial"/>
                <w:b/>
                <w:bCs/>
              </w:rPr>
              <w:t>Senador Girardi</w:t>
            </w:r>
            <w:r w:rsidRPr="00863FEC">
              <w:rPr>
                <w:rFonts w:ascii="Arial" w:eastAsia="Cambria" w:hAnsi="Arial" w:cs="Arial"/>
              </w:rPr>
              <w:t xml:space="preserve"> manifestó que por </w:t>
            </w:r>
            <w:r w:rsidR="0007461B" w:rsidRPr="00863FEC">
              <w:rPr>
                <w:rFonts w:ascii="Arial" w:eastAsia="Cambria" w:hAnsi="Arial" w:cs="Arial"/>
              </w:rPr>
              <w:t>sí</w:t>
            </w:r>
            <w:r w:rsidRPr="00863FEC">
              <w:rPr>
                <w:rFonts w:ascii="Arial" w:eastAsia="Cambria" w:hAnsi="Arial" w:cs="Arial"/>
              </w:rPr>
              <w:t xml:space="preserve"> sólo este proyecto no va a resolver los problemas que existen en la investigación en Chile, es una ayuda, pero es preciso generar un ecosistema que movilice mayores esfuerzos que permitan el desarrollo de la investigación científica en Chile.</w:t>
            </w:r>
          </w:p>
          <w:p w14:paraId="6BCABCC6" w14:textId="0E10DD42" w:rsidR="00AD0D7B" w:rsidRPr="00863FEC" w:rsidRDefault="00AD0D7B" w:rsidP="00157442">
            <w:pPr>
              <w:spacing w:before="240" w:line="240" w:lineRule="auto"/>
              <w:jc w:val="both"/>
              <w:rPr>
                <w:rFonts w:ascii="Arial" w:eastAsia="Cambria" w:hAnsi="Arial" w:cs="Arial"/>
                <w:b/>
              </w:rPr>
            </w:pPr>
            <w:r w:rsidRPr="00863FEC">
              <w:rPr>
                <w:rFonts w:ascii="Arial" w:eastAsia="Cambria" w:hAnsi="Arial" w:cs="Arial"/>
                <w:b/>
              </w:rPr>
              <w:t>1.1.3 Invitados a la Comisión</w:t>
            </w:r>
          </w:p>
          <w:p w14:paraId="3804E9F8" w14:textId="7A9797DE" w:rsidR="001F529D" w:rsidRPr="00863FEC" w:rsidRDefault="001F529D" w:rsidP="001F529D">
            <w:pPr>
              <w:spacing w:before="240" w:line="240" w:lineRule="auto"/>
              <w:jc w:val="center"/>
              <w:rPr>
                <w:rFonts w:ascii="Arial" w:eastAsia="Cambria" w:hAnsi="Arial" w:cs="Arial"/>
                <w:b/>
              </w:rPr>
            </w:pPr>
            <w:r w:rsidRPr="00863FEC">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1F529D" w:rsidRPr="00863FEC" w14:paraId="6BBBAEA7" w14:textId="77777777" w:rsidTr="001F529D">
              <w:tc>
                <w:tcPr>
                  <w:tcW w:w="3184" w:type="dxa"/>
                </w:tcPr>
                <w:p w14:paraId="783D8923" w14:textId="11059260" w:rsidR="001F529D" w:rsidRPr="00863FEC" w:rsidRDefault="001F529D" w:rsidP="001F529D">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6BC2EFE9" w14:textId="4047B055" w:rsidR="001F529D" w:rsidRPr="00863FEC" w:rsidRDefault="001F529D" w:rsidP="001F529D">
                  <w:pPr>
                    <w:spacing w:before="240"/>
                    <w:jc w:val="center"/>
                    <w:rPr>
                      <w:rFonts w:ascii="Arial" w:eastAsia="Cambria" w:hAnsi="Arial" w:cs="Arial"/>
                      <w:b/>
                    </w:rPr>
                  </w:pPr>
                  <w:r w:rsidRPr="00863FEC">
                    <w:rPr>
                      <w:rFonts w:ascii="Arial" w:eastAsia="Cambria" w:hAnsi="Arial" w:cs="Arial"/>
                      <w:b/>
                    </w:rPr>
                    <w:t>Nombre</w:t>
                  </w:r>
                </w:p>
              </w:tc>
              <w:tc>
                <w:tcPr>
                  <w:tcW w:w="3185" w:type="dxa"/>
                </w:tcPr>
                <w:p w14:paraId="307AA293" w14:textId="39945CD3" w:rsidR="001F529D" w:rsidRPr="00863FEC" w:rsidRDefault="001F529D" w:rsidP="001F529D">
                  <w:pPr>
                    <w:spacing w:before="240"/>
                    <w:jc w:val="center"/>
                    <w:rPr>
                      <w:rFonts w:ascii="Arial" w:eastAsia="Cambria" w:hAnsi="Arial" w:cs="Arial"/>
                      <w:b/>
                    </w:rPr>
                  </w:pPr>
                  <w:r w:rsidRPr="00863FEC">
                    <w:rPr>
                      <w:rFonts w:ascii="Arial" w:eastAsia="Cambria" w:hAnsi="Arial" w:cs="Arial"/>
                      <w:b/>
                    </w:rPr>
                    <w:t>Cargo</w:t>
                  </w:r>
                </w:p>
              </w:tc>
            </w:tr>
            <w:tr w:rsidR="001F529D" w:rsidRPr="00863FEC" w14:paraId="76AD9C1A" w14:textId="77777777" w:rsidTr="001F529D">
              <w:tc>
                <w:tcPr>
                  <w:tcW w:w="3184" w:type="dxa"/>
                </w:tcPr>
                <w:p w14:paraId="1A2820ED" w14:textId="5C8F66A3" w:rsidR="001F529D" w:rsidRPr="00863FEC" w:rsidRDefault="001F529D" w:rsidP="001F529D">
                  <w:pPr>
                    <w:spacing w:before="240"/>
                    <w:jc w:val="center"/>
                    <w:rPr>
                      <w:rFonts w:ascii="Arial" w:eastAsia="Cambria" w:hAnsi="Arial" w:cs="Arial"/>
                    </w:rPr>
                  </w:pPr>
                  <w:r w:rsidRPr="00863FEC">
                    <w:rPr>
                      <w:rFonts w:ascii="Arial" w:eastAsia="Cambria" w:hAnsi="Arial" w:cs="Arial"/>
                    </w:rPr>
                    <w:t>Ministerio de Salud</w:t>
                  </w:r>
                </w:p>
              </w:tc>
              <w:tc>
                <w:tcPr>
                  <w:tcW w:w="3185" w:type="dxa"/>
                </w:tcPr>
                <w:p w14:paraId="1083D913" w14:textId="78DBF916" w:rsidR="001F529D" w:rsidRPr="00863FEC" w:rsidRDefault="001F529D" w:rsidP="001F529D">
                  <w:pPr>
                    <w:spacing w:before="240"/>
                    <w:jc w:val="center"/>
                    <w:rPr>
                      <w:rFonts w:ascii="Arial" w:eastAsia="Cambria" w:hAnsi="Arial" w:cs="Arial"/>
                    </w:rPr>
                  </w:pPr>
                  <w:r w:rsidRPr="00863FEC">
                    <w:rPr>
                      <w:rFonts w:ascii="Arial" w:eastAsia="Cambria" w:hAnsi="Arial" w:cs="Arial"/>
                    </w:rPr>
                    <w:t>Dr. Enrique Paris</w:t>
                  </w:r>
                </w:p>
              </w:tc>
              <w:tc>
                <w:tcPr>
                  <w:tcW w:w="3185" w:type="dxa"/>
                </w:tcPr>
                <w:p w14:paraId="2D2B717D" w14:textId="11FFE82D" w:rsidR="001F529D" w:rsidRPr="00863FEC" w:rsidRDefault="001F529D" w:rsidP="001F529D">
                  <w:pPr>
                    <w:spacing w:before="240"/>
                    <w:jc w:val="center"/>
                    <w:rPr>
                      <w:rFonts w:ascii="Arial" w:eastAsia="Cambria" w:hAnsi="Arial" w:cs="Arial"/>
                    </w:rPr>
                  </w:pPr>
                  <w:r w:rsidRPr="00863FEC">
                    <w:rPr>
                      <w:rFonts w:ascii="Arial" w:eastAsia="Cambria" w:hAnsi="Arial" w:cs="Arial"/>
                    </w:rPr>
                    <w:t xml:space="preserve">Ministro </w:t>
                  </w:r>
                </w:p>
              </w:tc>
            </w:tr>
            <w:tr w:rsidR="001F529D" w:rsidRPr="00863FEC" w14:paraId="28DB6890" w14:textId="77777777" w:rsidTr="001F529D">
              <w:tc>
                <w:tcPr>
                  <w:tcW w:w="3184" w:type="dxa"/>
                </w:tcPr>
                <w:p w14:paraId="7D4A8D86" w14:textId="543018A6" w:rsidR="001F529D" w:rsidRPr="00863FEC" w:rsidRDefault="001F529D" w:rsidP="001F529D">
                  <w:pPr>
                    <w:spacing w:before="240"/>
                    <w:jc w:val="center"/>
                    <w:rPr>
                      <w:rFonts w:ascii="Arial" w:eastAsia="Cambria" w:hAnsi="Arial" w:cs="Arial"/>
                    </w:rPr>
                  </w:pPr>
                  <w:r w:rsidRPr="00863FEC">
                    <w:rPr>
                      <w:rFonts w:ascii="Arial" w:eastAsia="Cambria" w:hAnsi="Arial" w:cs="Arial"/>
                    </w:rPr>
                    <w:t xml:space="preserve">Ministerio de Ciencia, Tecnología, Conocimiento e Innovación </w:t>
                  </w:r>
                </w:p>
              </w:tc>
              <w:tc>
                <w:tcPr>
                  <w:tcW w:w="3185" w:type="dxa"/>
                </w:tcPr>
                <w:p w14:paraId="30244617" w14:textId="70677AD4" w:rsidR="001F529D" w:rsidRPr="00863FEC" w:rsidRDefault="001F529D" w:rsidP="001F529D">
                  <w:pPr>
                    <w:spacing w:before="240"/>
                    <w:jc w:val="center"/>
                    <w:rPr>
                      <w:rFonts w:ascii="Arial" w:eastAsia="Cambria" w:hAnsi="Arial" w:cs="Arial"/>
                    </w:rPr>
                  </w:pPr>
                  <w:r w:rsidRPr="00863FEC">
                    <w:rPr>
                      <w:rFonts w:ascii="Arial" w:eastAsia="Cambria" w:hAnsi="Arial" w:cs="Arial"/>
                    </w:rPr>
                    <w:t>Andrés Couve</w:t>
                  </w:r>
                </w:p>
              </w:tc>
              <w:tc>
                <w:tcPr>
                  <w:tcW w:w="3185" w:type="dxa"/>
                </w:tcPr>
                <w:p w14:paraId="7AA1B64C" w14:textId="073B666F" w:rsidR="001F529D" w:rsidRPr="00863FEC" w:rsidRDefault="001F529D" w:rsidP="001F529D">
                  <w:pPr>
                    <w:spacing w:before="240"/>
                    <w:jc w:val="center"/>
                    <w:rPr>
                      <w:rFonts w:ascii="Arial" w:eastAsia="Cambria" w:hAnsi="Arial" w:cs="Arial"/>
                    </w:rPr>
                  </w:pPr>
                  <w:r w:rsidRPr="00863FEC">
                    <w:rPr>
                      <w:rFonts w:ascii="Arial" w:eastAsia="Cambria" w:hAnsi="Arial" w:cs="Arial"/>
                    </w:rPr>
                    <w:t>Ministro</w:t>
                  </w:r>
                </w:p>
              </w:tc>
            </w:tr>
          </w:tbl>
          <w:p w14:paraId="6A19F3A4" w14:textId="3F6638ED" w:rsidR="001F529D" w:rsidRPr="00863FEC" w:rsidRDefault="009C67C1" w:rsidP="001F529D">
            <w:pPr>
              <w:spacing w:before="240" w:line="240" w:lineRule="auto"/>
              <w:jc w:val="center"/>
              <w:rPr>
                <w:rFonts w:ascii="Arial" w:eastAsia="Cambria" w:hAnsi="Arial" w:cs="Arial"/>
                <w:b/>
              </w:rPr>
            </w:pPr>
            <w:r w:rsidRPr="00863FEC">
              <w:rPr>
                <w:rFonts w:ascii="Arial" w:eastAsia="Cambria" w:hAnsi="Arial" w:cs="Arial"/>
                <w:b/>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9C67C1" w:rsidRPr="00863FEC" w14:paraId="523FFE70" w14:textId="77777777" w:rsidTr="00084FF2">
              <w:tc>
                <w:tcPr>
                  <w:tcW w:w="3184" w:type="dxa"/>
                </w:tcPr>
                <w:p w14:paraId="3177FADC" w14:textId="77777777" w:rsidR="009C67C1" w:rsidRPr="00863FEC" w:rsidRDefault="009C67C1" w:rsidP="009C67C1">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62DF91A0" w14:textId="77777777" w:rsidR="009C67C1" w:rsidRPr="00863FEC" w:rsidRDefault="009C67C1" w:rsidP="009C67C1">
                  <w:pPr>
                    <w:spacing w:before="240"/>
                    <w:jc w:val="center"/>
                    <w:rPr>
                      <w:rFonts w:ascii="Arial" w:eastAsia="Cambria" w:hAnsi="Arial" w:cs="Arial"/>
                      <w:b/>
                    </w:rPr>
                  </w:pPr>
                  <w:r w:rsidRPr="00863FEC">
                    <w:rPr>
                      <w:rFonts w:ascii="Arial" w:eastAsia="Cambria" w:hAnsi="Arial" w:cs="Arial"/>
                      <w:b/>
                    </w:rPr>
                    <w:t>Nombre</w:t>
                  </w:r>
                </w:p>
              </w:tc>
              <w:tc>
                <w:tcPr>
                  <w:tcW w:w="3185" w:type="dxa"/>
                </w:tcPr>
                <w:p w14:paraId="35E2A0CF" w14:textId="77777777" w:rsidR="009C67C1" w:rsidRPr="00863FEC" w:rsidRDefault="009C67C1" w:rsidP="009C67C1">
                  <w:pPr>
                    <w:spacing w:before="240"/>
                    <w:jc w:val="center"/>
                    <w:rPr>
                      <w:rFonts w:ascii="Arial" w:eastAsia="Cambria" w:hAnsi="Arial" w:cs="Arial"/>
                      <w:b/>
                    </w:rPr>
                  </w:pPr>
                  <w:r w:rsidRPr="00863FEC">
                    <w:rPr>
                      <w:rFonts w:ascii="Arial" w:eastAsia="Cambria" w:hAnsi="Arial" w:cs="Arial"/>
                      <w:b/>
                    </w:rPr>
                    <w:t>Cargo</w:t>
                  </w:r>
                </w:p>
              </w:tc>
            </w:tr>
            <w:tr w:rsidR="009C67C1" w:rsidRPr="00863FEC" w14:paraId="26079F36" w14:textId="77777777" w:rsidTr="00084FF2">
              <w:tc>
                <w:tcPr>
                  <w:tcW w:w="3184" w:type="dxa"/>
                </w:tcPr>
                <w:p w14:paraId="276CB0C8" w14:textId="0F9D1191" w:rsidR="009C67C1" w:rsidRPr="00863FEC" w:rsidRDefault="00B42BED" w:rsidP="009C67C1">
                  <w:pPr>
                    <w:spacing w:before="240"/>
                    <w:jc w:val="center"/>
                    <w:rPr>
                      <w:rFonts w:ascii="Arial" w:eastAsia="Cambria" w:hAnsi="Arial" w:cs="Arial"/>
                    </w:rPr>
                  </w:pPr>
                  <w:r w:rsidRPr="00863FEC">
                    <w:rPr>
                      <w:rFonts w:ascii="Arial" w:eastAsia="Cambria" w:hAnsi="Arial" w:cs="Arial"/>
                    </w:rPr>
                    <w:t xml:space="preserve">Observatorio de Bioética y Derecho Universidad del Desarrollo </w:t>
                  </w:r>
                </w:p>
              </w:tc>
              <w:tc>
                <w:tcPr>
                  <w:tcW w:w="3185" w:type="dxa"/>
                </w:tcPr>
                <w:p w14:paraId="0FC6BBE8" w14:textId="23B5FA5D" w:rsidR="009C67C1" w:rsidRPr="00863FEC" w:rsidRDefault="00B42BED" w:rsidP="009C67C1">
                  <w:pPr>
                    <w:spacing w:before="240"/>
                    <w:jc w:val="center"/>
                    <w:rPr>
                      <w:rFonts w:ascii="Arial" w:eastAsia="Cambria" w:hAnsi="Arial" w:cs="Arial"/>
                    </w:rPr>
                  </w:pPr>
                  <w:r w:rsidRPr="00863FEC">
                    <w:rPr>
                      <w:rFonts w:ascii="Arial" w:eastAsia="Cambria" w:hAnsi="Arial" w:cs="Arial"/>
                    </w:rPr>
                    <w:t>Juan Alberto Lecaros</w:t>
                  </w:r>
                </w:p>
              </w:tc>
              <w:tc>
                <w:tcPr>
                  <w:tcW w:w="3185" w:type="dxa"/>
                </w:tcPr>
                <w:p w14:paraId="56235F30" w14:textId="0CB62508" w:rsidR="009C67C1" w:rsidRPr="00863FEC" w:rsidRDefault="00B42BED" w:rsidP="009C67C1">
                  <w:pPr>
                    <w:spacing w:before="240"/>
                    <w:jc w:val="center"/>
                    <w:rPr>
                      <w:rFonts w:ascii="Arial" w:eastAsia="Cambria" w:hAnsi="Arial" w:cs="Arial"/>
                    </w:rPr>
                  </w:pPr>
                  <w:r w:rsidRPr="00863FEC">
                    <w:rPr>
                      <w:rFonts w:ascii="Arial" w:eastAsia="Cambria" w:hAnsi="Arial" w:cs="Arial"/>
                    </w:rPr>
                    <w:t>Director</w:t>
                  </w:r>
                </w:p>
              </w:tc>
            </w:tr>
            <w:tr w:rsidR="00B42BED" w:rsidRPr="00863FEC" w14:paraId="11EED594" w14:textId="77777777" w:rsidTr="00084FF2">
              <w:tc>
                <w:tcPr>
                  <w:tcW w:w="3184" w:type="dxa"/>
                </w:tcPr>
                <w:p w14:paraId="0EBF10C7" w14:textId="249EB032" w:rsidR="00B42BED" w:rsidRPr="00863FEC" w:rsidRDefault="00B42BED" w:rsidP="00B42BED">
                  <w:pPr>
                    <w:spacing w:before="240"/>
                    <w:jc w:val="center"/>
                    <w:rPr>
                      <w:rFonts w:ascii="Arial" w:eastAsia="Cambria" w:hAnsi="Arial" w:cs="Arial"/>
                    </w:rPr>
                  </w:pPr>
                  <w:r w:rsidRPr="00863FEC">
                    <w:rPr>
                      <w:rFonts w:ascii="Arial" w:eastAsia="Cambria" w:hAnsi="Arial" w:cs="Arial"/>
                    </w:rPr>
                    <w:t>Facultad de Medicina de la Universidad de Chile</w:t>
                  </w:r>
                </w:p>
              </w:tc>
              <w:tc>
                <w:tcPr>
                  <w:tcW w:w="3185" w:type="dxa"/>
                </w:tcPr>
                <w:p w14:paraId="52F34D87" w14:textId="29011E42" w:rsidR="00B42BED" w:rsidRPr="00863FEC" w:rsidRDefault="00B42BED" w:rsidP="009C67C1">
                  <w:pPr>
                    <w:spacing w:before="240"/>
                    <w:jc w:val="center"/>
                    <w:rPr>
                      <w:rFonts w:ascii="Arial" w:eastAsia="Cambria" w:hAnsi="Arial" w:cs="Arial"/>
                    </w:rPr>
                  </w:pPr>
                  <w:r w:rsidRPr="00863FEC">
                    <w:rPr>
                      <w:rFonts w:ascii="Arial" w:eastAsia="Cambria" w:hAnsi="Arial" w:cs="Arial"/>
                    </w:rPr>
                    <w:t>Eduardo Díaz</w:t>
                  </w:r>
                </w:p>
              </w:tc>
              <w:tc>
                <w:tcPr>
                  <w:tcW w:w="3185" w:type="dxa"/>
                </w:tcPr>
                <w:p w14:paraId="5AF20676" w14:textId="078CC184" w:rsidR="00B42BED" w:rsidRPr="00863FEC" w:rsidRDefault="00B42BED" w:rsidP="009C67C1">
                  <w:pPr>
                    <w:spacing w:before="240"/>
                    <w:jc w:val="center"/>
                    <w:rPr>
                      <w:rFonts w:ascii="Arial" w:eastAsia="Cambria" w:hAnsi="Arial" w:cs="Arial"/>
                    </w:rPr>
                  </w:pPr>
                  <w:r w:rsidRPr="00863FEC">
                    <w:rPr>
                      <w:rFonts w:ascii="Arial" w:eastAsia="Cambria" w:hAnsi="Arial" w:cs="Arial"/>
                    </w:rPr>
                    <w:t>Director Jurídico</w:t>
                  </w:r>
                </w:p>
              </w:tc>
            </w:tr>
            <w:tr w:rsidR="00B42BED" w:rsidRPr="00863FEC" w14:paraId="5B74508C" w14:textId="77777777" w:rsidTr="00084FF2">
              <w:tc>
                <w:tcPr>
                  <w:tcW w:w="3184" w:type="dxa"/>
                </w:tcPr>
                <w:p w14:paraId="04336D0D" w14:textId="3DD38155" w:rsidR="00B42BED" w:rsidRPr="00863FEC" w:rsidRDefault="00B93CF6" w:rsidP="00B42BED">
                  <w:pPr>
                    <w:spacing w:before="240"/>
                    <w:jc w:val="center"/>
                    <w:rPr>
                      <w:rFonts w:ascii="Arial" w:eastAsia="Cambria" w:hAnsi="Arial" w:cs="Arial"/>
                    </w:rPr>
                  </w:pPr>
                  <w:r w:rsidRPr="00863FEC">
                    <w:rPr>
                      <w:rFonts w:ascii="Arial" w:eastAsia="Cambria" w:hAnsi="Arial" w:cs="Arial"/>
                    </w:rPr>
                    <w:t>Centro de Investigación Clínica UC Faculta</w:t>
                  </w:r>
                  <w:r w:rsidR="00BB4ED9" w:rsidRPr="00863FEC">
                    <w:rPr>
                      <w:rFonts w:ascii="Arial" w:eastAsia="Cambria" w:hAnsi="Arial" w:cs="Arial"/>
                    </w:rPr>
                    <w:t>d</w:t>
                  </w:r>
                  <w:r w:rsidRPr="00863FEC">
                    <w:rPr>
                      <w:rFonts w:ascii="Arial" w:eastAsia="Cambria" w:hAnsi="Arial" w:cs="Arial"/>
                    </w:rPr>
                    <w:t xml:space="preserve"> de Medicina UC</w:t>
                  </w:r>
                </w:p>
              </w:tc>
              <w:tc>
                <w:tcPr>
                  <w:tcW w:w="3185" w:type="dxa"/>
                </w:tcPr>
                <w:p w14:paraId="43EB4BC9" w14:textId="46C9E690" w:rsidR="00B42BED" w:rsidRPr="00863FEC" w:rsidRDefault="00B93CF6" w:rsidP="009C67C1">
                  <w:pPr>
                    <w:spacing w:before="240"/>
                    <w:jc w:val="center"/>
                    <w:rPr>
                      <w:rFonts w:ascii="Arial" w:eastAsia="Cambria" w:hAnsi="Arial" w:cs="Arial"/>
                    </w:rPr>
                  </w:pPr>
                  <w:r w:rsidRPr="00863FEC">
                    <w:rPr>
                      <w:rFonts w:ascii="Arial" w:eastAsia="Cambria" w:hAnsi="Arial" w:cs="Arial"/>
                    </w:rPr>
                    <w:t>Dr. Fernando Altermatt Couratier</w:t>
                  </w:r>
                </w:p>
              </w:tc>
              <w:tc>
                <w:tcPr>
                  <w:tcW w:w="3185" w:type="dxa"/>
                </w:tcPr>
                <w:p w14:paraId="34C74379" w14:textId="44EDCCC1" w:rsidR="00B42BED" w:rsidRPr="00863FEC" w:rsidRDefault="00B93CF6" w:rsidP="009C67C1">
                  <w:pPr>
                    <w:spacing w:before="240"/>
                    <w:jc w:val="center"/>
                    <w:rPr>
                      <w:rFonts w:ascii="Arial" w:eastAsia="Cambria" w:hAnsi="Arial" w:cs="Arial"/>
                    </w:rPr>
                  </w:pPr>
                  <w:r w:rsidRPr="00863FEC">
                    <w:rPr>
                      <w:rFonts w:ascii="Arial" w:eastAsia="Cambria" w:hAnsi="Arial" w:cs="Arial"/>
                    </w:rPr>
                    <w:t>Director</w:t>
                  </w:r>
                </w:p>
              </w:tc>
            </w:tr>
            <w:tr w:rsidR="00B93CF6" w:rsidRPr="00863FEC" w14:paraId="6910B8A3" w14:textId="77777777" w:rsidTr="00084FF2">
              <w:tc>
                <w:tcPr>
                  <w:tcW w:w="3184" w:type="dxa"/>
                </w:tcPr>
                <w:p w14:paraId="149FA608" w14:textId="12789663" w:rsidR="001C05A0" w:rsidRPr="00795BC7" w:rsidRDefault="001C05A0" w:rsidP="001C05A0">
                  <w:pPr>
                    <w:spacing w:before="240"/>
                    <w:jc w:val="center"/>
                    <w:rPr>
                      <w:rFonts w:ascii="Arial" w:eastAsia="Cambria" w:hAnsi="Arial" w:cs="Arial"/>
                      <w:lang w:val="en-US"/>
                    </w:rPr>
                  </w:pPr>
                  <w:r w:rsidRPr="00795BC7">
                    <w:rPr>
                      <w:rFonts w:ascii="Arial" w:eastAsia="Cambria" w:hAnsi="Arial" w:cs="Arial"/>
                      <w:lang w:val="en-US"/>
                    </w:rPr>
                    <w:t xml:space="preserve">Laboratory for Brain-Machine Interfaces and Neuromodulation               </w:t>
                  </w:r>
                  <w:r w:rsidRPr="00795BC7">
                    <w:rPr>
                      <w:rFonts w:ascii="Arial" w:eastAsia="Cambria" w:hAnsi="Arial" w:cs="Arial"/>
                      <w:lang w:val="en-US"/>
                    </w:rPr>
                    <w:lastRenderedPageBreak/>
                    <w:t>Psychiatry Department Escuela de Medicina UC</w:t>
                  </w:r>
                </w:p>
              </w:tc>
              <w:tc>
                <w:tcPr>
                  <w:tcW w:w="3185" w:type="dxa"/>
                </w:tcPr>
                <w:p w14:paraId="4BB14444" w14:textId="00FFE8B8" w:rsidR="00B93CF6" w:rsidRPr="00863FEC" w:rsidRDefault="001C05A0" w:rsidP="009C67C1">
                  <w:pPr>
                    <w:spacing w:before="240"/>
                    <w:jc w:val="center"/>
                    <w:rPr>
                      <w:rFonts w:ascii="Arial" w:eastAsia="Cambria" w:hAnsi="Arial" w:cs="Arial"/>
                    </w:rPr>
                  </w:pPr>
                  <w:r w:rsidRPr="00863FEC">
                    <w:rPr>
                      <w:rFonts w:ascii="Arial" w:eastAsia="Cambria" w:hAnsi="Arial" w:cs="Arial"/>
                    </w:rPr>
                    <w:lastRenderedPageBreak/>
                    <w:t>Dr. Sergio Ruiz</w:t>
                  </w:r>
                </w:p>
              </w:tc>
              <w:tc>
                <w:tcPr>
                  <w:tcW w:w="3185" w:type="dxa"/>
                </w:tcPr>
                <w:p w14:paraId="6A94C9DB" w14:textId="71F12C3C" w:rsidR="00B93CF6" w:rsidRPr="00863FEC" w:rsidRDefault="001C05A0" w:rsidP="009C67C1">
                  <w:pPr>
                    <w:spacing w:before="240"/>
                    <w:jc w:val="center"/>
                    <w:rPr>
                      <w:rFonts w:ascii="Arial" w:eastAsia="Cambria" w:hAnsi="Arial" w:cs="Arial"/>
                    </w:rPr>
                  </w:pPr>
                  <w:r w:rsidRPr="00863FEC">
                    <w:rPr>
                      <w:rFonts w:ascii="Arial" w:eastAsia="Cambria" w:hAnsi="Arial" w:cs="Arial"/>
                    </w:rPr>
                    <w:t>Profesor Asociado</w:t>
                  </w:r>
                </w:p>
              </w:tc>
            </w:tr>
            <w:tr w:rsidR="007C1836" w:rsidRPr="00863FEC" w14:paraId="51A4CF65" w14:textId="77777777" w:rsidTr="00084FF2">
              <w:tc>
                <w:tcPr>
                  <w:tcW w:w="3184" w:type="dxa"/>
                </w:tcPr>
                <w:p w14:paraId="4E5F0A9C" w14:textId="5BE37244" w:rsidR="00A364B3" w:rsidRPr="00863FEC" w:rsidRDefault="00A364B3" w:rsidP="00A364B3">
                  <w:pPr>
                    <w:spacing w:before="240"/>
                    <w:jc w:val="center"/>
                    <w:rPr>
                      <w:rFonts w:ascii="Arial" w:eastAsia="Cambria" w:hAnsi="Arial" w:cs="Arial"/>
                    </w:rPr>
                  </w:pPr>
                  <w:r w:rsidRPr="00863FEC">
                    <w:rPr>
                      <w:rFonts w:ascii="Arial" w:eastAsia="Cambria" w:hAnsi="Arial" w:cs="Arial"/>
                    </w:rPr>
                    <w:t>Centro de Bioética       Facultad de Medicina UC</w:t>
                  </w:r>
                </w:p>
              </w:tc>
              <w:tc>
                <w:tcPr>
                  <w:tcW w:w="3185" w:type="dxa"/>
                </w:tcPr>
                <w:p w14:paraId="2F26EF3F" w14:textId="5E6DCA85" w:rsidR="007C1836" w:rsidRPr="00863FEC" w:rsidRDefault="00C86562" w:rsidP="009C67C1">
                  <w:pPr>
                    <w:spacing w:before="240"/>
                    <w:jc w:val="center"/>
                    <w:rPr>
                      <w:rFonts w:ascii="Arial" w:eastAsia="Cambria" w:hAnsi="Arial" w:cs="Arial"/>
                    </w:rPr>
                  </w:pPr>
                  <w:r w:rsidRPr="00863FEC">
                    <w:rPr>
                      <w:rFonts w:ascii="Arial" w:eastAsia="Cambria" w:hAnsi="Arial" w:cs="Arial"/>
                    </w:rPr>
                    <w:t>Paulina Ramos Vergara</w:t>
                  </w:r>
                </w:p>
              </w:tc>
              <w:tc>
                <w:tcPr>
                  <w:tcW w:w="3185" w:type="dxa"/>
                </w:tcPr>
                <w:p w14:paraId="03B4FEEF" w14:textId="3FA38DA5" w:rsidR="007C1836" w:rsidRPr="00863FEC" w:rsidRDefault="00C86562" w:rsidP="009C67C1">
                  <w:pPr>
                    <w:spacing w:before="240"/>
                    <w:jc w:val="center"/>
                    <w:rPr>
                      <w:rFonts w:ascii="Arial" w:eastAsia="Cambria" w:hAnsi="Arial" w:cs="Arial"/>
                    </w:rPr>
                  </w:pPr>
                  <w:r w:rsidRPr="00863FEC">
                    <w:rPr>
                      <w:rFonts w:ascii="Arial" w:eastAsia="Cambria" w:hAnsi="Arial" w:cs="Arial"/>
                    </w:rPr>
                    <w:t xml:space="preserve">Profesora Asociada          </w:t>
                  </w:r>
                </w:p>
              </w:tc>
            </w:tr>
            <w:tr w:rsidR="007C1836" w:rsidRPr="00863FEC" w14:paraId="528C85E1" w14:textId="77777777" w:rsidTr="00084FF2">
              <w:tc>
                <w:tcPr>
                  <w:tcW w:w="3184" w:type="dxa"/>
                </w:tcPr>
                <w:p w14:paraId="001BA7A8" w14:textId="5625FE59" w:rsidR="00C86562" w:rsidRPr="00863FEC" w:rsidRDefault="00C86562" w:rsidP="00C86562">
                  <w:pPr>
                    <w:spacing w:before="240"/>
                    <w:jc w:val="center"/>
                    <w:rPr>
                      <w:rFonts w:ascii="Arial" w:eastAsia="Cambria" w:hAnsi="Arial" w:cs="Arial"/>
                    </w:rPr>
                  </w:pPr>
                  <w:r w:rsidRPr="00863FEC">
                    <w:rPr>
                      <w:rFonts w:ascii="Arial" w:eastAsia="Cambria" w:hAnsi="Arial" w:cs="Arial"/>
                    </w:rPr>
                    <w:t>Departamento de Derecho Privado                                          Facultad de Derecho UC</w:t>
                  </w:r>
                </w:p>
              </w:tc>
              <w:tc>
                <w:tcPr>
                  <w:tcW w:w="3185" w:type="dxa"/>
                </w:tcPr>
                <w:p w14:paraId="3FFB8FEE" w14:textId="1EE1416F" w:rsidR="007C1836" w:rsidRPr="00863FEC" w:rsidRDefault="00C86562" w:rsidP="009C67C1">
                  <w:pPr>
                    <w:spacing w:before="240"/>
                    <w:jc w:val="center"/>
                    <w:rPr>
                      <w:rFonts w:ascii="Arial" w:eastAsia="Cambria" w:hAnsi="Arial" w:cs="Arial"/>
                    </w:rPr>
                  </w:pPr>
                  <w:r w:rsidRPr="00863FEC">
                    <w:rPr>
                      <w:rFonts w:ascii="Arial" w:eastAsia="Cambria" w:hAnsi="Arial" w:cs="Arial"/>
                    </w:rPr>
                    <w:t>Marcelo Barrientos Zamorano</w:t>
                  </w:r>
                </w:p>
              </w:tc>
              <w:tc>
                <w:tcPr>
                  <w:tcW w:w="3185" w:type="dxa"/>
                </w:tcPr>
                <w:p w14:paraId="30CD6445" w14:textId="257CB27D" w:rsidR="007C1836" w:rsidRPr="00863FEC" w:rsidRDefault="00C86562" w:rsidP="009C67C1">
                  <w:pPr>
                    <w:spacing w:before="240"/>
                    <w:jc w:val="center"/>
                    <w:rPr>
                      <w:rFonts w:ascii="Arial" w:eastAsia="Cambria" w:hAnsi="Arial" w:cs="Arial"/>
                    </w:rPr>
                  </w:pPr>
                  <w:r w:rsidRPr="00863FEC">
                    <w:rPr>
                      <w:rFonts w:ascii="Arial" w:eastAsia="Cambria" w:hAnsi="Arial" w:cs="Arial"/>
                    </w:rPr>
                    <w:t>Profesor Asociado</w:t>
                  </w:r>
                </w:p>
              </w:tc>
            </w:tr>
          </w:tbl>
          <w:p w14:paraId="4FA2BEA1" w14:textId="3A3B5E59" w:rsidR="009C67C1" w:rsidRPr="00863FEC" w:rsidRDefault="001C05A0" w:rsidP="001F529D">
            <w:pPr>
              <w:spacing w:before="240" w:line="240" w:lineRule="auto"/>
              <w:jc w:val="center"/>
              <w:rPr>
                <w:rFonts w:ascii="Arial" w:eastAsia="Cambria" w:hAnsi="Arial" w:cs="Arial"/>
                <w:b/>
              </w:rPr>
            </w:pPr>
            <w:r w:rsidRPr="00863FEC">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1C05A0" w:rsidRPr="00863FEC" w14:paraId="72A6FF63" w14:textId="77777777" w:rsidTr="00084FF2">
              <w:tc>
                <w:tcPr>
                  <w:tcW w:w="3184" w:type="dxa"/>
                </w:tcPr>
                <w:p w14:paraId="06634008" w14:textId="77777777" w:rsidR="001C05A0" w:rsidRPr="00863FEC" w:rsidRDefault="001C05A0" w:rsidP="001C05A0">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289C18F9" w14:textId="77777777" w:rsidR="001C05A0" w:rsidRPr="00863FEC" w:rsidRDefault="001C05A0" w:rsidP="001C05A0">
                  <w:pPr>
                    <w:spacing w:before="240"/>
                    <w:jc w:val="center"/>
                    <w:rPr>
                      <w:rFonts w:ascii="Arial" w:eastAsia="Cambria" w:hAnsi="Arial" w:cs="Arial"/>
                      <w:b/>
                    </w:rPr>
                  </w:pPr>
                  <w:r w:rsidRPr="00863FEC">
                    <w:rPr>
                      <w:rFonts w:ascii="Arial" w:eastAsia="Cambria" w:hAnsi="Arial" w:cs="Arial"/>
                      <w:b/>
                    </w:rPr>
                    <w:t>Nombre</w:t>
                  </w:r>
                </w:p>
              </w:tc>
              <w:tc>
                <w:tcPr>
                  <w:tcW w:w="3185" w:type="dxa"/>
                </w:tcPr>
                <w:p w14:paraId="0776C66D" w14:textId="77777777" w:rsidR="001C05A0" w:rsidRPr="00863FEC" w:rsidRDefault="001C05A0" w:rsidP="001C05A0">
                  <w:pPr>
                    <w:spacing w:before="240"/>
                    <w:jc w:val="center"/>
                    <w:rPr>
                      <w:rFonts w:ascii="Arial" w:eastAsia="Cambria" w:hAnsi="Arial" w:cs="Arial"/>
                      <w:b/>
                    </w:rPr>
                  </w:pPr>
                  <w:r w:rsidRPr="00863FEC">
                    <w:rPr>
                      <w:rFonts w:ascii="Arial" w:eastAsia="Cambria" w:hAnsi="Arial" w:cs="Arial"/>
                      <w:b/>
                    </w:rPr>
                    <w:t>Cargo</w:t>
                  </w:r>
                </w:p>
              </w:tc>
            </w:tr>
            <w:tr w:rsidR="001C05A0" w:rsidRPr="00863FEC" w14:paraId="69F0760E" w14:textId="77777777" w:rsidTr="00084FF2">
              <w:tc>
                <w:tcPr>
                  <w:tcW w:w="3184" w:type="dxa"/>
                </w:tcPr>
                <w:p w14:paraId="0BA07739" w14:textId="32A271FF" w:rsidR="001C05A0" w:rsidRPr="00863FEC" w:rsidRDefault="001C05A0" w:rsidP="001C05A0">
                  <w:pPr>
                    <w:spacing w:before="240"/>
                    <w:jc w:val="center"/>
                    <w:rPr>
                      <w:rFonts w:ascii="Arial" w:eastAsia="Cambria" w:hAnsi="Arial" w:cs="Arial"/>
                    </w:rPr>
                  </w:pPr>
                  <w:r w:rsidRPr="00863FEC">
                    <w:rPr>
                      <w:rFonts w:ascii="Arial" w:eastAsia="Cambria" w:hAnsi="Arial" w:cs="Arial"/>
                    </w:rPr>
                    <w:t xml:space="preserve">Comité Consultivo Inmunizaciones de la Sociedad Chilena de Infectología </w:t>
                  </w:r>
                </w:p>
              </w:tc>
              <w:tc>
                <w:tcPr>
                  <w:tcW w:w="3185" w:type="dxa"/>
                </w:tcPr>
                <w:p w14:paraId="260A7BBB" w14:textId="0DECCF8A" w:rsidR="001C05A0" w:rsidRPr="00863FEC" w:rsidRDefault="001C05A0" w:rsidP="001C05A0">
                  <w:pPr>
                    <w:spacing w:before="240"/>
                    <w:jc w:val="center"/>
                    <w:rPr>
                      <w:rFonts w:ascii="Arial" w:eastAsia="Cambria" w:hAnsi="Arial" w:cs="Arial"/>
                    </w:rPr>
                  </w:pPr>
                  <w:r w:rsidRPr="00863FEC">
                    <w:rPr>
                      <w:rFonts w:ascii="Arial" w:eastAsia="Cambria" w:hAnsi="Arial" w:cs="Arial"/>
                    </w:rPr>
                    <w:t>Dra. Marcela Potin Santander</w:t>
                  </w:r>
                </w:p>
              </w:tc>
              <w:tc>
                <w:tcPr>
                  <w:tcW w:w="3185" w:type="dxa"/>
                </w:tcPr>
                <w:p w14:paraId="7B398D58" w14:textId="21C4BB51" w:rsidR="001C05A0" w:rsidRPr="00863FEC" w:rsidRDefault="001C05A0" w:rsidP="001C05A0">
                  <w:pPr>
                    <w:spacing w:before="240"/>
                    <w:jc w:val="center"/>
                    <w:rPr>
                      <w:rFonts w:ascii="Arial" w:eastAsia="Cambria" w:hAnsi="Arial" w:cs="Arial"/>
                    </w:rPr>
                  </w:pPr>
                  <w:r w:rsidRPr="00863FEC">
                    <w:rPr>
                      <w:rFonts w:ascii="Arial" w:eastAsia="Cambria" w:hAnsi="Arial" w:cs="Arial"/>
                    </w:rPr>
                    <w:t>Coordinadora</w:t>
                  </w:r>
                </w:p>
              </w:tc>
            </w:tr>
            <w:tr w:rsidR="001C05A0" w:rsidRPr="00863FEC" w14:paraId="0807C22A" w14:textId="77777777" w:rsidTr="00084FF2">
              <w:tc>
                <w:tcPr>
                  <w:tcW w:w="3184" w:type="dxa"/>
                </w:tcPr>
                <w:p w14:paraId="0F237436" w14:textId="514AD99A" w:rsidR="001C05A0" w:rsidRPr="00863FEC" w:rsidRDefault="001C05A0" w:rsidP="001C05A0">
                  <w:pPr>
                    <w:spacing w:before="240"/>
                    <w:jc w:val="center"/>
                    <w:rPr>
                      <w:rFonts w:ascii="Arial" w:eastAsia="Cambria" w:hAnsi="Arial" w:cs="Arial"/>
                    </w:rPr>
                  </w:pPr>
                  <w:r w:rsidRPr="00863FEC">
                    <w:rPr>
                      <w:rFonts w:ascii="Arial" w:eastAsia="Cambria" w:hAnsi="Arial" w:cs="Arial"/>
                    </w:rPr>
                    <w:t>Experta en Legislación sobre Fármacos y Dispositivos Médicos</w:t>
                  </w:r>
                </w:p>
              </w:tc>
              <w:tc>
                <w:tcPr>
                  <w:tcW w:w="3185" w:type="dxa"/>
                </w:tcPr>
                <w:p w14:paraId="5E2DFD2E" w14:textId="6DFFCC52" w:rsidR="001C05A0" w:rsidRPr="00863FEC" w:rsidRDefault="001C05A0" w:rsidP="001C05A0">
                  <w:pPr>
                    <w:spacing w:before="240"/>
                    <w:jc w:val="center"/>
                    <w:rPr>
                      <w:rFonts w:ascii="Arial" w:eastAsia="Cambria" w:hAnsi="Arial" w:cs="Arial"/>
                    </w:rPr>
                  </w:pPr>
                  <w:r w:rsidRPr="00863FEC">
                    <w:rPr>
                      <w:rFonts w:ascii="Arial" w:eastAsia="Cambria" w:hAnsi="Arial" w:cs="Arial"/>
                    </w:rPr>
                    <w:t>Andrea Martones</w:t>
                  </w:r>
                </w:p>
              </w:tc>
              <w:tc>
                <w:tcPr>
                  <w:tcW w:w="3185" w:type="dxa"/>
                </w:tcPr>
                <w:p w14:paraId="2556A514" w14:textId="2FA87581" w:rsidR="001C05A0" w:rsidRPr="00863FEC" w:rsidRDefault="001C05A0" w:rsidP="001C05A0">
                  <w:pPr>
                    <w:spacing w:before="240"/>
                    <w:jc w:val="center"/>
                    <w:rPr>
                      <w:rFonts w:ascii="Arial" w:eastAsia="Cambria" w:hAnsi="Arial" w:cs="Arial"/>
                    </w:rPr>
                  </w:pPr>
                  <w:r w:rsidRPr="00863FEC">
                    <w:rPr>
                      <w:rFonts w:ascii="Arial" w:eastAsia="Cambria" w:hAnsi="Arial" w:cs="Arial"/>
                    </w:rPr>
                    <w:t>Abogada</w:t>
                  </w:r>
                </w:p>
              </w:tc>
            </w:tr>
          </w:tbl>
          <w:p w14:paraId="129F5A98" w14:textId="3A9E7C8A" w:rsidR="001C05A0" w:rsidRPr="00863FEC" w:rsidRDefault="00BB4ED9" w:rsidP="00BB4ED9">
            <w:pPr>
              <w:spacing w:before="240" w:line="240" w:lineRule="auto"/>
              <w:jc w:val="both"/>
              <w:rPr>
                <w:rFonts w:ascii="Arial" w:eastAsia="Cambria" w:hAnsi="Arial" w:cs="Arial"/>
                <w:b/>
              </w:rPr>
            </w:pPr>
            <w:r w:rsidRPr="00863FEC">
              <w:rPr>
                <w:rFonts w:ascii="Arial" w:eastAsia="Cambria" w:hAnsi="Arial" w:cs="Arial"/>
                <w:b/>
              </w:rPr>
              <w:t>1.1.4 Discusión Invitados</w:t>
            </w:r>
          </w:p>
          <w:p w14:paraId="6D1C7BD8" w14:textId="7D263EF9" w:rsidR="00BB4ED9" w:rsidRPr="00863FEC" w:rsidRDefault="00BB4ED9" w:rsidP="00BB4ED9">
            <w:pPr>
              <w:spacing w:before="240" w:line="240" w:lineRule="auto"/>
              <w:jc w:val="center"/>
              <w:rPr>
                <w:rFonts w:ascii="Arial" w:eastAsia="Cambria" w:hAnsi="Arial" w:cs="Arial"/>
                <w:b/>
              </w:rPr>
            </w:pPr>
            <w:r w:rsidRPr="00863FEC">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BB4ED9" w:rsidRPr="00863FEC" w14:paraId="069D06CD" w14:textId="77777777" w:rsidTr="00BB4ED9">
              <w:tc>
                <w:tcPr>
                  <w:tcW w:w="3184" w:type="dxa"/>
                </w:tcPr>
                <w:p w14:paraId="5211F579" w14:textId="05702BB3" w:rsidR="00BB4ED9" w:rsidRPr="00863FEC" w:rsidRDefault="00BB4ED9" w:rsidP="00BB4ED9">
                  <w:pPr>
                    <w:spacing w:before="240"/>
                    <w:jc w:val="center"/>
                    <w:rPr>
                      <w:rFonts w:ascii="Arial" w:eastAsia="Cambria" w:hAnsi="Arial" w:cs="Arial"/>
                      <w:b/>
                    </w:rPr>
                  </w:pPr>
                  <w:r w:rsidRPr="00863FEC">
                    <w:rPr>
                      <w:rFonts w:ascii="Arial" w:eastAsia="Cambria" w:hAnsi="Arial" w:cs="Arial"/>
                      <w:b/>
                    </w:rPr>
                    <w:t>Tema</w:t>
                  </w:r>
                </w:p>
              </w:tc>
              <w:tc>
                <w:tcPr>
                  <w:tcW w:w="3185" w:type="dxa"/>
                </w:tcPr>
                <w:p w14:paraId="1602FB9A" w14:textId="323EDBE8" w:rsidR="00BB4ED9" w:rsidRPr="00863FEC" w:rsidRDefault="00BB4ED9" w:rsidP="00BB4ED9">
                  <w:pPr>
                    <w:spacing w:before="240"/>
                    <w:jc w:val="center"/>
                    <w:rPr>
                      <w:rFonts w:ascii="Arial" w:eastAsia="Cambria" w:hAnsi="Arial" w:cs="Arial"/>
                      <w:b/>
                    </w:rPr>
                  </w:pPr>
                  <w:r w:rsidRPr="00863FEC">
                    <w:rPr>
                      <w:rFonts w:ascii="Arial" w:eastAsia="Cambria" w:hAnsi="Arial" w:cs="Arial"/>
                      <w:b/>
                    </w:rPr>
                    <w:t>Argumento</w:t>
                  </w:r>
                </w:p>
              </w:tc>
              <w:tc>
                <w:tcPr>
                  <w:tcW w:w="3185" w:type="dxa"/>
                </w:tcPr>
                <w:p w14:paraId="0B7AF1DB" w14:textId="2A487156" w:rsidR="00BB4ED9" w:rsidRPr="00863FEC" w:rsidRDefault="00BB4ED9" w:rsidP="00BB4ED9">
                  <w:pPr>
                    <w:spacing w:before="240"/>
                    <w:jc w:val="center"/>
                    <w:rPr>
                      <w:rFonts w:ascii="Arial" w:eastAsia="Cambria" w:hAnsi="Arial" w:cs="Arial"/>
                      <w:b/>
                    </w:rPr>
                  </w:pPr>
                  <w:r w:rsidRPr="00863FEC">
                    <w:rPr>
                      <w:rFonts w:ascii="Arial" w:eastAsia="Cambria" w:hAnsi="Arial" w:cs="Arial"/>
                      <w:b/>
                    </w:rPr>
                    <w:t>Nombre y Cargo</w:t>
                  </w:r>
                </w:p>
              </w:tc>
            </w:tr>
            <w:tr w:rsidR="00BB4ED9" w:rsidRPr="00863FEC" w14:paraId="743375B2" w14:textId="77777777" w:rsidTr="00BB4ED9">
              <w:tc>
                <w:tcPr>
                  <w:tcW w:w="3184" w:type="dxa"/>
                </w:tcPr>
                <w:p w14:paraId="511A8857" w14:textId="764D9268" w:rsidR="00BB4ED9" w:rsidRPr="00863FEC" w:rsidRDefault="00E12AD1" w:rsidP="00BB4ED9">
                  <w:pPr>
                    <w:spacing w:before="240"/>
                    <w:jc w:val="center"/>
                    <w:rPr>
                      <w:rFonts w:ascii="Arial" w:eastAsia="Cambria" w:hAnsi="Arial" w:cs="Arial"/>
                    </w:rPr>
                  </w:pPr>
                  <w:r w:rsidRPr="00863FEC">
                    <w:rPr>
                      <w:rFonts w:ascii="Arial" w:eastAsia="Cambria" w:hAnsi="Arial" w:cs="Arial"/>
                    </w:rPr>
                    <w:t>Apoyo del Ejecutivo al proyecto de ley</w:t>
                  </w:r>
                </w:p>
              </w:tc>
              <w:tc>
                <w:tcPr>
                  <w:tcW w:w="3185" w:type="dxa"/>
                </w:tcPr>
                <w:p w14:paraId="01ED4F58" w14:textId="654E9634" w:rsidR="00BB4ED9" w:rsidRPr="00863FEC" w:rsidRDefault="00BB4ED9" w:rsidP="00BB4ED9">
                  <w:pPr>
                    <w:spacing w:before="240"/>
                    <w:jc w:val="center"/>
                    <w:rPr>
                      <w:rFonts w:ascii="Arial" w:eastAsia="Cambria" w:hAnsi="Arial" w:cs="Arial"/>
                    </w:rPr>
                  </w:pPr>
                  <w:r w:rsidRPr="00863FEC">
                    <w:rPr>
                      <w:rFonts w:ascii="Arial" w:eastAsia="Cambria" w:hAnsi="Arial" w:cs="Arial"/>
                    </w:rPr>
                    <w:t>Manifestó el acuerdo del Ejecutivo con el proyecto de ley en discusión. Agregó que el apoyo que otorgan a la iniciativa las instituciones antes señaladas refuerza su contenido.</w:t>
                  </w:r>
                </w:p>
              </w:tc>
              <w:tc>
                <w:tcPr>
                  <w:tcW w:w="3185" w:type="dxa"/>
                </w:tcPr>
                <w:p w14:paraId="08099F5D" w14:textId="15064ACA" w:rsidR="00BB4ED9" w:rsidRPr="00863FEC" w:rsidRDefault="00BB4ED9" w:rsidP="00A364B3">
                  <w:pPr>
                    <w:spacing w:before="240"/>
                    <w:jc w:val="center"/>
                    <w:rPr>
                      <w:rFonts w:ascii="Arial" w:eastAsia="Cambria" w:hAnsi="Arial" w:cs="Arial"/>
                    </w:rPr>
                  </w:pPr>
                  <w:r w:rsidRPr="00863FEC">
                    <w:rPr>
                      <w:rFonts w:ascii="Arial" w:eastAsia="Cambria" w:hAnsi="Arial" w:cs="Arial"/>
                    </w:rPr>
                    <w:t xml:space="preserve">Dr. Enrique Paris </w:t>
                  </w:r>
                  <w:r w:rsidR="00A364B3" w:rsidRPr="00863FEC">
                    <w:rPr>
                      <w:rFonts w:ascii="Arial" w:eastAsia="Cambria" w:hAnsi="Arial" w:cs="Arial"/>
                    </w:rPr>
                    <w:t xml:space="preserve">        </w:t>
                  </w:r>
                  <w:r w:rsidRPr="00863FEC">
                    <w:rPr>
                      <w:rFonts w:ascii="Arial" w:eastAsia="Cambria" w:hAnsi="Arial" w:cs="Arial"/>
                    </w:rPr>
                    <w:t>Ministro de Salud</w:t>
                  </w:r>
                </w:p>
              </w:tc>
            </w:tr>
            <w:tr w:rsidR="00BB4ED9" w:rsidRPr="00863FEC" w14:paraId="1CC694B0" w14:textId="77777777" w:rsidTr="00BB4ED9">
              <w:tc>
                <w:tcPr>
                  <w:tcW w:w="3184" w:type="dxa"/>
                </w:tcPr>
                <w:p w14:paraId="7537265C" w14:textId="6ECA42C0" w:rsidR="00BB4ED9" w:rsidRPr="00863FEC" w:rsidRDefault="00E12AD1" w:rsidP="00BB4ED9">
                  <w:pPr>
                    <w:spacing w:before="240"/>
                    <w:jc w:val="center"/>
                    <w:rPr>
                      <w:rFonts w:ascii="Arial" w:eastAsia="Cambria" w:hAnsi="Arial" w:cs="Arial"/>
                    </w:rPr>
                  </w:pPr>
                  <w:r w:rsidRPr="00863FEC">
                    <w:rPr>
                      <w:rFonts w:ascii="Arial" w:eastAsia="Cambria" w:hAnsi="Arial" w:cs="Arial"/>
                    </w:rPr>
                    <w:t>Apoyo de la comunidad científica</w:t>
                  </w:r>
                </w:p>
              </w:tc>
              <w:tc>
                <w:tcPr>
                  <w:tcW w:w="3185" w:type="dxa"/>
                </w:tcPr>
                <w:p w14:paraId="5FC7A050" w14:textId="16726660" w:rsidR="00BB4ED9" w:rsidRPr="00863FEC" w:rsidRDefault="00E12AD1" w:rsidP="00BB4ED9">
                  <w:pPr>
                    <w:spacing w:before="240"/>
                    <w:jc w:val="center"/>
                    <w:rPr>
                      <w:rFonts w:ascii="Arial" w:eastAsia="Cambria" w:hAnsi="Arial" w:cs="Arial"/>
                      <w:b/>
                    </w:rPr>
                  </w:pPr>
                  <w:r w:rsidRPr="00863FEC">
                    <w:rPr>
                      <w:rFonts w:ascii="Arial" w:eastAsia="Cambria" w:hAnsi="Arial" w:cs="Arial"/>
                    </w:rPr>
                    <w:t xml:space="preserve">Expuso que la modificación que propone este proyecto de ley es un anhelo de la comunidad de la investigación </w:t>
                  </w:r>
                  <w:r w:rsidRPr="00863FEC">
                    <w:rPr>
                      <w:rFonts w:ascii="Arial" w:eastAsia="Cambria" w:hAnsi="Arial" w:cs="Arial"/>
                    </w:rPr>
                    <w:lastRenderedPageBreak/>
                    <w:t>clínica desde hace bastante tiempo</w:t>
                  </w:r>
                  <w:r w:rsidRPr="00863FEC">
                    <w:rPr>
                      <w:rFonts w:ascii="Arial" w:eastAsia="Cambria" w:hAnsi="Arial" w:cs="Arial"/>
                      <w:b/>
                    </w:rPr>
                    <w:t>.</w:t>
                  </w:r>
                </w:p>
              </w:tc>
              <w:tc>
                <w:tcPr>
                  <w:tcW w:w="3185" w:type="dxa"/>
                </w:tcPr>
                <w:p w14:paraId="085E17E0" w14:textId="3F5CDAAA" w:rsidR="00BB4ED9" w:rsidRPr="00863FEC" w:rsidRDefault="00BB4ED9" w:rsidP="00A364B3">
                  <w:pPr>
                    <w:spacing w:before="240"/>
                    <w:jc w:val="center"/>
                    <w:rPr>
                      <w:rFonts w:ascii="Arial" w:eastAsia="Cambria" w:hAnsi="Arial" w:cs="Arial"/>
                    </w:rPr>
                  </w:pPr>
                  <w:r w:rsidRPr="00863FEC">
                    <w:rPr>
                      <w:rFonts w:ascii="Arial" w:eastAsia="Cambria" w:hAnsi="Arial" w:cs="Arial"/>
                    </w:rPr>
                    <w:lastRenderedPageBreak/>
                    <w:t xml:space="preserve">Andrés Couve </w:t>
                  </w:r>
                  <w:r w:rsidR="00A364B3" w:rsidRPr="00863FEC">
                    <w:rPr>
                      <w:rFonts w:ascii="Arial" w:eastAsia="Cambria" w:hAnsi="Arial" w:cs="Arial"/>
                    </w:rPr>
                    <w:t xml:space="preserve">              </w:t>
                  </w:r>
                  <w:r w:rsidRPr="00863FEC">
                    <w:rPr>
                      <w:rFonts w:ascii="Arial" w:eastAsia="Cambria" w:hAnsi="Arial" w:cs="Arial"/>
                    </w:rPr>
                    <w:t>Ministro de Ciencia, Tecnología, Conocimiento e Innovación</w:t>
                  </w:r>
                </w:p>
              </w:tc>
            </w:tr>
          </w:tbl>
          <w:p w14:paraId="3F4AD4C9" w14:textId="77777777" w:rsidR="00BB4ED9" w:rsidRPr="00863FEC" w:rsidRDefault="00BB4ED9" w:rsidP="00BB4ED9">
            <w:pPr>
              <w:spacing w:before="240" w:line="240" w:lineRule="auto"/>
              <w:jc w:val="center"/>
              <w:rPr>
                <w:rFonts w:ascii="Arial" w:eastAsia="Cambria" w:hAnsi="Arial" w:cs="Arial"/>
                <w:b/>
              </w:rPr>
            </w:pPr>
          </w:p>
          <w:p w14:paraId="3C57A658" w14:textId="77777777" w:rsidR="00E12AD1" w:rsidRPr="00863FEC" w:rsidRDefault="00E12AD1" w:rsidP="00E12AD1">
            <w:pPr>
              <w:spacing w:before="240" w:line="240" w:lineRule="auto"/>
              <w:jc w:val="center"/>
              <w:rPr>
                <w:rFonts w:ascii="Arial" w:eastAsia="Cambria" w:hAnsi="Arial" w:cs="Arial"/>
                <w:b/>
              </w:rPr>
            </w:pPr>
            <w:r w:rsidRPr="00863FEC">
              <w:rPr>
                <w:rFonts w:ascii="Arial" w:eastAsia="Cambria" w:hAnsi="Arial" w:cs="Arial"/>
                <w:b/>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E12AD1" w:rsidRPr="00863FEC" w14:paraId="4EF32B6F" w14:textId="77777777" w:rsidTr="00304332">
              <w:tc>
                <w:tcPr>
                  <w:tcW w:w="3184" w:type="dxa"/>
                </w:tcPr>
                <w:p w14:paraId="09955231" w14:textId="655000AF" w:rsidR="00E12AD1" w:rsidRPr="00863FEC" w:rsidRDefault="00E12AD1" w:rsidP="00E12AD1">
                  <w:pPr>
                    <w:spacing w:before="240"/>
                    <w:jc w:val="center"/>
                    <w:rPr>
                      <w:rFonts w:ascii="Arial" w:eastAsia="Cambria" w:hAnsi="Arial" w:cs="Arial"/>
                      <w:b/>
                    </w:rPr>
                  </w:pPr>
                  <w:r w:rsidRPr="00863FEC">
                    <w:rPr>
                      <w:rFonts w:ascii="Arial" w:eastAsia="Cambria" w:hAnsi="Arial" w:cs="Arial"/>
                      <w:b/>
                    </w:rPr>
                    <w:t>Tema</w:t>
                  </w:r>
                </w:p>
              </w:tc>
              <w:tc>
                <w:tcPr>
                  <w:tcW w:w="3185" w:type="dxa"/>
                </w:tcPr>
                <w:p w14:paraId="407EDB92" w14:textId="652F2A4B" w:rsidR="00E12AD1" w:rsidRPr="00863FEC" w:rsidRDefault="00E12AD1" w:rsidP="00E12AD1">
                  <w:pPr>
                    <w:spacing w:before="240"/>
                    <w:jc w:val="center"/>
                    <w:rPr>
                      <w:rFonts w:ascii="Arial" w:eastAsia="Cambria" w:hAnsi="Arial" w:cs="Arial"/>
                      <w:b/>
                    </w:rPr>
                  </w:pPr>
                  <w:r w:rsidRPr="00863FEC">
                    <w:rPr>
                      <w:rFonts w:ascii="Arial" w:eastAsia="Cambria" w:hAnsi="Arial" w:cs="Arial"/>
                      <w:b/>
                    </w:rPr>
                    <w:t>Argumento</w:t>
                  </w:r>
                </w:p>
              </w:tc>
              <w:tc>
                <w:tcPr>
                  <w:tcW w:w="3185" w:type="dxa"/>
                </w:tcPr>
                <w:p w14:paraId="5DBA4B9A" w14:textId="2277D951" w:rsidR="00E12AD1" w:rsidRPr="00863FEC" w:rsidRDefault="00E12AD1" w:rsidP="00E12AD1">
                  <w:pPr>
                    <w:spacing w:before="240"/>
                    <w:jc w:val="center"/>
                    <w:rPr>
                      <w:rFonts w:ascii="Arial" w:eastAsia="Cambria" w:hAnsi="Arial" w:cs="Arial"/>
                      <w:b/>
                    </w:rPr>
                  </w:pPr>
                  <w:r w:rsidRPr="00863FEC">
                    <w:rPr>
                      <w:rFonts w:ascii="Arial" w:eastAsia="Cambria" w:hAnsi="Arial" w:cs="Arial"/>
                      <w:b/>
                    </w:rPr>
                    <w:t>Nombre y Cargo</w:t>
                  </w:r>
                </w:p>
              </w:tc>
            </w:tr>
            <w:tr w:rsidR="00E12AD1" w:rsidRPr="00863FEC" w14:paraId="4A31994E" w14:textId="77777777" w:rsidTr="00304332">
              <w:tc>
                <w:tcPr>
                  <w:tcW w:w="3184" w:type="dxa"/>
                </w:tcPr>
                <w:p w14:paraId="61D62F04" w14:textId="7165E64C" w:rsidR="00E12AD1" w:rsidRPr="00863FEC" w:rsidRDefault="00E12AD1" w:rsidP="00E12AD1">
                  <w:pPr>
                    <w:spacing w:before="240"/>
                    <w:jc w:val="center"/>
                    <w:rPr>
                      <w:rFonts w:ascii="Arial" w:eastAsia="Cambria" w:hAnsi="Arial" w:cs="Arial"/>
                    </w:rPr>
                  </w:pPr>
                  <w:r w:rsidRPr="00863FEC">
                    <w:rPr>
                      <w:rFonts w:ascii="Arial" w:eastAsia="Cambria" w:hAnsi="Arial" w:cs="Arial"/>
                    </w:rPr>
                    <w:t>Concordancia regulación nacional con la internacional</w:t>
                  </w:r>
                </w:p>
              </w:tc>
              <w:tc>
                <w:tcPr>
                  <w:tcW w:w="3185" w:type="dxa"/>
                </w:tcPr>
                <w:p w14:paraId="70D6A9A8" w14:textId="3EE2943D" w:rsidR="00E12AD1" w:rsidRPr="00863FEC" w:rsidRDefault="00E12AD1" w:rsidP="00E12AD1">
                  <w:pPr>
                    <w:spacing w:before="240"/>
                    <w:jc w:val="center"/>
                    <w:rPr>
                      <w:rFonts w:ascii="Arial" w:eastAsia="Cambria" w:hAnsi="Arial" w:cs="Arial"/>
                    </w:rPr>
                  </w:pPr>
                  <w:r w:rsidRPr="00863FEC">
                    <w:rPr>
                      <w:rFonts w:ascii="Arial" w:eastAsia="Cambria" w:hAnsi="Arial" w:cs="Arial"/>
                    </w:rPr>
                    <w:t>Consideró que la iniciativa en estudio constituye un avance importante para armonizar la regulación sobre investigación biomédica, en sintonía con los estándares internacionales y con el derecho comparado</w:t>
                  </w:r>
                </w:p>
              </w:tc>
              <w:tc>
                <w:tcPr>
                  <w:tcW w:w="3185" w:type="dxa"/>
                </w:tcPr>
                <w:p w14:paraId="76377FE0" w14:textId="4A646805" w:rsidR="00E12AD1" w:rsidRPr="00863FEC" w:rsidRDefault="00E12AD1" w:rsidP="00A364B3">
                  <w:pPr>
                    <w:spacing w:before="240"/>
                    <w:jc w:val="center"/>
                    <w:rPr>
                      <w:rFonts w:ascii="Arial" w:eastAsia="Cambria" w:hAnsi="Arial" w:cs="Arial"/>
                    </w:rPr>
                  </w:pPr>
                  <w:r w:rsidRPr="00863FEC">
                    <w:rPr>
                      <w:rFonts w:ascii="Arial" w:eastAsia="Cambria" w:hAnsi="Arial" w:cs="Arial"/>
                    </w:rPr>
                    <w:t>Juan Alberto Lecaros</w:t>
                  </w:r>
                  <w:r w:rsidR="00A364B3" w:rsidRPr="00863FEC">
                    <w:rPr>
                      <w:rFonts w:ascii="Arial" w:eastAsia="Cambria" w:hAnsi="Arial" w:cs="Arial"/>
                    </w:rPr>
                    <w:t xml:space="preserve">   </w:t>
                  </w:r>
                  <w:r w:rsidRPr="00863FEC">
                    <w:rPr>
                      <w:rFonts w:ascii="Arial" w:eastAsia="Cambria" w:hAnsi="Arial" w:cs="Arial"/>
                    </w:rPr>
                    <w:t xml:space="preserve">Director Observatorio de Bioética y Derecho Universidad del Desarrollo </w:t>
                  </w:r>
                </w:p>
              </w:tc>
            </w:tr>
            <w:tr w:rsidR="00E12AD1" w:rsidRPr="00863FEC" w14:paraId="05B01D29" w14:textId="77777777" w:rsidTr="00304332">
              <w:tc>
                <w:tcPr>
                  <w:tcW w:w="3184" w:type="dxa"/>
                </w:tcPr>
                <w:p w14:paraId="6BD31296" w14:textId="2B7EE963" w:rsidR="00E12AD1" w:rsidRPr="00863FEC" w:rsidRDefault="00F02AE4" w:rsidP="00F02AE4">
                  <w:pPr>
                    <w:spacing w:before="240"/>
                    <w:jc w:val="center"/>
                    <w:rPr>
                      <w:rFonts w:ascii="Arial" w:eastAsia="Cambria" w:hAnsi="Arial" w:cs="Arial"/>
                    </w:rPr>
                  </w:pPr>
                  <w:r w:rsidRPr="00863FEC">
                    <w:rPr>
                      <w:rFonts w:ascii="Arial" w:eastAsia="Cambria" w:hAnsi="Arial" w:cs="Arial"/>
                    </w:rPr>
                    <w:t>Que es lo requiere una universidad con respecto a la regulación de la investigación</w:t>
                  </w:r>
                </w:p>
              </w:tc>
              <w:tc>
                <w:tcPr>
                  <w:tcW w:w="3185" w:type="dxa"/>
                </w:tcPr>
                <w:p w14:paraId="1B7CE8C0" w14:textId="229218C7" w:rsidR="00E12AD1" w:rsidRPr="00863FEC" w:rsidRDefault="00F02AE4" w:rsidP="00E12AD1">
                  <w:pPr>
                    <w:spacing w:before="240"/>
                    <w:jc w:val="center"/>
                    <w:rPr>
                      <w:rFonts w:ascii="Arial" w:eastAsia="Cambria" w:hAnsi="Arial" w:cs="Arial"/>
                    </w:rPr>
                  </w:pPr>
                  <w:r w:rsidRPr="00863FEC">
                    <w:rPr>
                      <w:rFonts w:ascii="Arial" w:eastAsia="Cambria" w:hAnsi="Arial" w:cs="Arial"/>
                    </w:rPr>
                    <w:t xml:space="preserve">Indicó que </w:t>
                  </w:r>
                  <w:r w:rsidR="008F3697" w:rsidRPr="00863FEC">
                    <w:rPr>
                      <w:rFonts w:ascii="Arial" w:eastAsia="Cambria" w:hAnsi="Arial" w:cs="Arial"/>
                    </w:rPr>
                    <w:t>l</w:t>
                  </w:r>
                  <w:r w:rsidRPr="00863FEC">
                    <w:rPr>
                      <w:rFonts w:ascii="Arial" w:eastAsia="Cambria" w:hAnsi="Arial" w:cs="Arial"/>
                    </w:rPr>
                    <w:t>o que requiere la Universidad es que haya condiciones favorables que permitan traer ensayos clínicos a Chile, en lugar de que disminuyan o que se privilegie su ejecución en otros países.</w:t>
                  </w:r>
                </w:p>
              </w:tc>
              <w:tc>
                <w:tcPr>
                  <w:tcW w:w="3185" w:type="dxa"/>
                </w:tcPr>
                <w:p w14:paraId="21F9C2BA" w14:textId="221D7851" w:rsidR="00E12AD1" w:rsidRPr="00863FEC" w:rsidRDefault="00E12AD1" w:rsidP="00A364B3">
                  <w:pPr>
                    <w:spacing w:before="240"/>
                    <w:jc w:val="center"/>
                    <w:rPr>
                      <w:rFonts w:ascii="Arial" w:eastAsia="Cambria" w:hAnsi="Arial" w:cs="Arial"/>
                    </w:rPr>
                  </w:pPr>
                  <w:r w:rsidRPr="00863FEC">
                    <w:rPr>
                      <w:rFonts w:ascii="Arial" w:eastAsia="Cambria" w:hAnsi="Arial" w:cs="Arial"/>
                    </w:rPr>
                    <w:t>Eduardo Díaz</w:t>
                  </w:r>
                  <w:r w:rsidR="00A364B3" w:rsidRPr="00863FEC">
                    <w:rPr>
                      <w:rFonts w:ascii="Arial" w:eastAsia="Cambria" w:hAnsi="Arial" w:cs="Arial"/>
                    </w:rPr>
                    <w:t xml:space="preserve">              </w:t>
                  </w:r>
                  <w:r w:rsidRPr="00863FEC">
                    <w:rPr>
                      <w:rFonts w:ascii="Arial" w:eastAsia="Cambria" w:hAnsi="Arial" w:cs="Arial"/>
                    </w:rPr>
                    <w:t>Director Jurídico Facultad de Medicina de la Universidad de Chile</w:t>
                  </w:r>
                </w:p>
              </w:tc>
            </w:tr>
            <w:tr w:rsidR="00E12AD1" w:rsidRPr="00863FEC" w14:paraId="72E3A9D3" w14:textId="77777777" w:rsidTr="00304332">
              <w:tc>
                <w:tcPr>
                  <w:tcW w:w="3184" w:type="dxa"/>
                </w:tcPr>
                <w:p w14:paraId="505B5B3A" w14:textId="2D06D14F" w:rsidR="00E12AD1" w:rsidRPr="00863FEC" w:rsidRDefault="00F02AE4" w:rsidP="00E12AD1">
                  <w:pPr>
                    <w:spacing w:before="240"/>
                    <w:jc w:val="center"/>
                    <w:rPr>
                      <w:rFonts w:ascii="Arial" w:eastAsia="Cambria" w:hAnsi="Arial" w:cs="Arial"/>
                    </w:rPr>
                  </w:pPr>
                  <w:r w:rsidRPr="00863FEC">
                    <w:rPr>
                      <w:rFonts w:ascii="Arial" w:eastAsia="Cambria" w:hAnsi="Arial" w:cs="Arial"/>
                    </w:rPr>
                    <w:t xml:space="preserve">Impacto de la actual legislación en el desarrollo de la investigación clínica en Chile. </w:t>
                  </w:r>
                </w:p>
              </w:tc>
              <w:tc>
                <w:tcPr>
                  <w:tcW w:w="3185" w:type="dxa"/>
                </w:tcPr>
                <w:p w14:paraId="5BC795C9" w14:textId="76FA1579" w:rsidR="00E12AD1" w:rsidRPr="00863FEC" w:rsidRDefault="00F02AE4" w:rsidP="00E12AD1">
                  <w:pPr>
                    <w:spacing w:before="240"/>
                    <w:jc w:val="center"/>
                    <w:rPr>
                      <w:rFonts w:ascii="Arial" w:eastAsia="Cambria" w:hAnsi="Arial" w:cs="Arial"/>
                    </w:rPr>
                  </w:pPr>
                  <w:r w:rsidRPr="00863FEC">
                    <w:rPr>
                      <w:rFonts w:ascii="Arial" w:eastAsia="Cambria" w:hAnsi="Arial" w:cs="Arial"/>
                    </w:rPr>
                    <w:t>Expus</w:t>
                  </w:r>
                  <w:r w:rsidR="00856DE9" w:rsidRPr="00863FEC">
                    <w:rPr>
                      <w:rFonts w:ascii="Arial" w:eastAsia="Cambria" w:hAnsi="Arial" w:cs="Arial"/>
                    </w:rPr>
                    <w:t>o</w:t>
                  </w:r>
                  <w:r w:rsidRPr="00863FEC">
                    <w:rPr>
                      <w:rFonts w:ascii="Arial" w:eastAsia="Cambria" w:hAnsi="Arial" w:cs="Arial"/>
                    </w:rPr>
                    <w:t xml:space="preserve"> que los ensayos clínicos con fármacos autorizados por el Instituto de Salud Pública se han mantenido estables, mostrando incluso una leve tendencia a la disminución, de alrededor de 20%. En el país la realización de ensayos clínicos se ha estancado, no ha crecido como en el resto del mundo</w:t>
                  </w:r>
                </w:p>
              </w:tc>
              <w:tc>
                <w:tcPr>
                  <w:tcW w:w="3185" w:type="dxa"/>
                </w:tcPr>
                <w:p w14:paraId="12CA386F" w14:textId="3B14EDF3" w:rsidR="00E12AD1" w:rsidRPr="00863FEC" w:rsidRDefault="00E12AD1" w:rsidP="00A364B3">
                  <w:pPr>
                    <w:spacing w:before="240"/>
                    <w:jc w:val="center"/>
                    <w:rPr>
                      <w:rFonts w:ascii="Arial" w:eastAsia="Cambria" w:hAnsi="Arial" w:cs="Arial"/>
                    </w:rPr>
                  </w:pPr>
                  <w:r w:rsidRPr="00863FEC">
                    <w:rPr>
                      <w:rFonts w:ascii="Arial" w:eastAsia="Cambria" w:hAnsi="Arial" w:cs="Arial"/>
                    </w:rPr>
                    <w:t xml:space="preserve">Dr. Fernando Altermatt Couratier </w:t>
                  </w:r>
                  <w:r w:rsidR="00A364B3" w:rsidRPr="00863FEC">
                    <w:rPr>
                      <w:rFonts w:ascii="Arial" w:eastAsia="Cambria" w:hAnsi="Arial" w:cs="Arial"/>
                    </w:rPr>
                    <w:t xml:space="preserve">                      </w:t>
                  </w:r>
                  <w:r w:rsidRPr="00863FEC">
                    <w:rPr>
                      <w:rFonts w:ascii="Arial" w:eastAsia="Cambria" w:hAnsi="Arial" w:cs="Arial"/>
                    </w:rPr>
                    <w:t>Director Centro de Investigación Clínica UC Facultad de Medicina UC</w:t>
                  </w:r>
                </w:p>
              </w:tc>
            </w:tr>
            <w:tr w:rsidR="00E12AD1" w:rsidRPr="00863FEC" w14:paraId="6E3C8164" w14:textId="77777777" w:rsidTr="00304332">
              <w:tc>
                <w:tcPr>
                  <w:tcW w:w="3184" w:type="dxa"/>
                </w:tcPr>
                <w:p w14:paraId="22F70A00" w14:textId="78973467" w:rsidR="00E12AD1" w:rsidRPr="00863FEC" w:rsidRDefault="00F02AE4" w:rsidP="00E12AD1">
                  <w:pPr>
                    <w:spacing w:before="240"/>
                    <w:jc w:val="center"/>
                    <w:rPr>
                      <w:rFonts w:ascii="Arial" w:eastAsia="Cambria" w:hAnsi="Arial" w:cs="Arial"/>
                    </w:rPr>
                  </w:pPr>
                  <w:r w:rsidRPr="00863FEC">
                    <w:rPr>
                      <w:rFonts w:ascii="Arial" w:eastAsia="Cambria" w:hAnsi="Arial" w:cs="Arial"/>
                    </w:rPr>
                    <w:t xml:space="preserve">Impacto del artículo 28 de la ley N° 20.584 que regula los derechos y deberes que tienen las personas en </w:t>
                  </w:r>
                  <w:r w:rsidRPr="00863FEC">
                    <w:rPr>
                      <w:rFonts w:ascii="Arial" w:eastAsia="Cambria" w:hAnsi="Arial" w:cs="Arial"/>
                    </w:rPr>
                    <w:lastRenderedPageBreak/>
                    <w:t>relación con acciones vinculadas a su atención de salud</w:t>
                  </w:r>
                </w:p>
              </w:tc>
              <w:tc>
                <w:tcPr>
                  <w:tcW w:w="3185" w:type="dxa"/>
                </w:tcPr>
                <w:p w14:paraId="7A476FB3" w14:textId="0ACF500C" w:rsidR="00E12AD1" w:rsidRPr="00863FEC" w:rsidRDefault="00255FF4" w:rsidP="00255FF4">
                  <w:pPr>
                    <w:spacing w:before="240"/>
                    <w:jc w:val="center"/>
                    <w:rPr>
                      <w:rFonts w:ascii="Arial" w:eastAsia="Cambria" w:hAnsi="Arial" w:cs="Arial"/>
                    </w:rPr>
                  </w:pPr>
                  <w:r w:rsidRPr="00863FEC">
                    <w:rPr>
                      <w:rFonts w:ascii="Arial" w:eastAsia="Cambria" w:hAnsi="Arial" w:cs="Arial"/>
                    </w:rPr>
                    <w:lastRenderedPageBreak/>
                    <w:t xml:space="preserve">Señaló que Prohibir la investigación en personas con discapacidad psíquica motivó que diversos comités de ética </w:t>
                  </w:r>
                  <w:r w:rsidRPr="00863FEC">
                    <w:rPr>
                      <w:rFonts w:ascii="Arial" w:eastAsia="Cambria" w:hAnsi="Arial" w:cs="Arial"/>
                    </w:rPr>
                    <w:lastRenderedPageBreak/>
                    <w:t xml:space="preserve">que evaluaban proyectos de investigación empezaran a rechazar o a mostrar reparos a proyectos de investigación, esto provocó una reducción de estudios en enfermedades como depresión, trastorno bipolar, esquizofrenia, autismo, </w:t>
                  </w:r>
                  <w:r w:rsidR="008D0876" w:rsidRPr="00863FEC">
                    <w:rPr>
                      <w:rFonts w:ascii="Arial" w:eastAsia="Cambria" w:hAnsi="Arial" w:cs="Arial"/>
                    </w:rPr>
                    <w:t>Alzheimer</w:t>
                  </w:r>
                  <w:r w:rsidRPr="00863FEC">
                    <w:rPr>
                      <w:rFonts w:ascii="Arial" w:eastAsia="Cambria" w:hAnsi="Arial" w:cs="Arial"/>
                    </w:rPr>
                    <w:t xml:space="preserve">, </w:t>
                  </w:r>
                  <w:r w:rsidR="00F34665" w:rsidRPr="00863FEC">
                    <w:rPr>
                      <w:rFonts w:ascii="Arial" w:eastAsia="Cambria" w:hAnsi="Arial" w:cs="Arial"/>
                    </w:rPr>
                    <w:t>Parkinson</w:t>
                  </w:r>
                  <w:r w:rsidRPr="00863FEC">
                    <w:rPr>
                      <w:rFonts w:ascii="Arial" w:eastAsia="Cambria" w:hAnsi="Arial" w:cs="Arial"/>
                    </w:rPr>
                    <w:t>, entre otras enfermedades neurológicas severas. El impacto aún no se ha recuperado.</w:t>
                  </w:r>
                </w:p>
              </w:tc>
              <w:tc>
                <w:tcPr>
                  <w:tcW w:w="3185" w:type="dxa"/>
                </w:tcPr>
                <w:p w14:paraId="21950DBB" w14:textId="7364B53D" w:rsidR="00E12AD1" w:rsidRPr="00863FEC" w:rsidRDefault="00E12AD1" w:rsidP="00A364B3">
                  <w:pPr>
                    <w:spacing w:before="240"/>
                    <w:jc w:val="center"/>
                    <w:rPr>
                      <w:rFonts w:ascii="Arial" w:eastAsia="Cambria" w:hAnsi="Arial" w:cs="Arial"/>
                    </w:rPr>
                  </w:pPr>
                  <w:r w:rsidRPr="00863FEC">
                    <w:rPr>
                      <w:rFonts w:ascii="Arial" w:eastAsia="Cambria" w:hAnsi="Arial" w:cs="Arial"/>
                    </w:rPr>
                    <w:lastRenderedPageBreak/>
                    <w:t xml:space="preserve">Dr. Sergio Ruiz </w:t>
                  </w:r>
                  <w:r w:rsidR="00A364B3" w:rsidRPr="00863FEC">
                    <w:rPr>
                      <w:rFonts w:ascii="Arial" w:eastAsia="Cambria" w:hAnsi="Arial" w:cs="Arial"/>
                    </w:rPr>
                    <w:t xml:space="preserve">            </w:t>
                  </w:r>
                  <w:r w:rsidRPr="00863FEC">
                    <w:rPr>
                      <w:rFonts w:ascii="Arial" w:eastAsia="Cambria" w:hAnsi="Arial" w:cs="Arial"/>
                    </w:rPr>
                    <w:t xml:space="preserve">Profesor Asociado Laboratory for Brain-Machine Interfaces and Neuromodulation               </w:t>
                  </w:r>
                  <w:r w:rsidRPr="00863FEC">
                    <w:rPr>
                      <w:rFonts w:ascii="Arial" w:eastAsia="Cambria" w:hAnsi="Arial" w:cs="Arial"/>
                    </w:rPr>
                    <w:lastRenderedPageBreak/>
                    <w:t>Psychiatry Department Escuela de Medicina UC</w:t>
                  </w:r>
                </w:p>
              </w:tc>
            </w:tr>
            <w:tr w:rsidR="00360642" w:rsidRPr="00863FEC" w14:paraId="10C66CAF" w14:textId="77777777" w:rsidTr="00304332">
              <w:tc>
                <w:tcPr>
                  <w:tcW w:w="3184" w:type="dxa"/>
                </w:tcPr>
                <w:p w14:paraId="6A9B8C69" w14:textId="62061415" w:rsidR="00360642" w:rsidRPr="00863FEC" w:rsidRDefault="00651BE2" w:rsidP="00651BE2">
                  <w:pPr>
                    <w:spacing w:before="240"/>
                    <w:jc w:val="center"/>
                    <w:rPr>
                      <w:rFonts w:ascii="Arial" w:eastAsia="Cambria" w:hAnsi="Arial" w:cs="Arial"/>
                    </w:rPr>
                  </w:pPr>
                  <w:r w:rsidRPr="00863FEC">
                    <w:rPr>
                      <w:rFonts w:ascii="Arial" w:eastAsia="Cambria" w:hAnsi="Arial" w:cs="Arial"/>
                    </w:rPr>
                    <w:lastRenderedPageBreak/>
                    <w:t xml:space="preserve">La </w:t>
                  </w:r>
                  <w:r w:rsidR="00660167" w:rsidRPr="00863FEC">
                    <w:rPr>
                      <w:rFonts w:ascii="Arial" w:eastAsia="Cambria" w:hAnsi="Arial" w:cs="Arial"/>
                    </w:rPr>
                    <w:t>naturaleza jurídica</w:t>
                  </w:r>
                  <w:r w:rsidRPr="00863FEC">
                    <w:rPr>
                      <w:rFonts w:ascii="Arial" w:eastAsia="Cambria" w:hAnsi="Arial" w:cs="Arial"/>
                    </w:rPr>
                    <w:t xml:space="preserve"> de los ensayos clínicos</w:t>
                  </w:r>
                </w:p>
              </w:tc>
              <w:tc>
                <w:tcPr>
                  <w:tcW w:w="3185" w:type="dxa"/>
                </w:tcPr>
                <w:p w14:paraId="6C6688AF" w14:textId="7AD8F53C" w:rsidR="001F1160" w:rsidRPr="00863FEC" w:rsidRDefault="001F1160" w:rsidP="001F1160">
                  <w:pPr>
                    <w:spacing w:before="240"/>
                    <w:jc w:val="center"/>
                    <w:rPr>
                      <w:rFonts w:ascii="Arial" w:eastAsia="Cambria" w:hAnsi="Arial" w:cs="Arial"/>
                    </w:rPr>
                  </w:pPr>
                  <w:r w:rsidRPr="00863FEC">
                    <w:rPr>
                      <w:rFonts w:ascii="Arial" w:eastAsia="Cambria" w:hAnsi="Arial" w:cs="Arial"/>
                    </w:rPr>
                    <w:t xml:space="preserve">Indicó las diferencias entre los </w:t>
                  </w:r>
                  <w:r w:rsidR="00393887" w:rsidRPr="00863FEC">
                    <w:rPr>
                      <w:rFonts w:ascii="Arial" w:eastAsia="Cambria" w:hAnsi="Arial" w:cs="Arial"/>
                    </w:rPr>
                    <w:t>e</w:t>
                  </w:r>
                  <w:r w:rsidRPr="00863FEC">
                    <w:rPr>
                      <w:rFonts w:ascii="Arial" w:eastAsia="Cambria" w:hAnsi="Arial" w:cs="Arial"/>
                    </w:rPr>
                    <w:t xml:space="preserve">nsayos </w:t>
                  </w:r>
                  <w:r w:rsidR="00393887" w:rsidRPr="00863FEC">
                    <w:rPr>
                      <w:rFonts w:ascii="Arial" w:eastAsia="Cambria" w:hAnsi="Arial" w:cs="Arial"/>
                    </w:rPr>
                    <w:t>c</w:t>
                  </w:r>
                  <w:r w:rsidRPr="00863FEC">
                    <w:rPr>
                      <w:rFonts w:ascii="Arial" w:eastAsia="Cambria" w:hAnsi="Arial" w:cs="Arial"/>
                    </w:rPr>
                    <w:t>línicos y otras investigaciones</w:t>
                  </w:r>
                  <w:r w:rsidR="00E449B9" w:rsidRPr="00863FEC">
                    <w:rPr>
                      <w:rFonts w:ascii="Arial" w:eastAsia="Cambria" w:hAnsi="Arial" w:cs="Arial"/>
                    </w:rPr>
                    <w:t xml:space="preserve"> científicas</w:t>
                  </w:r>
                  <w:r w:rsidRPr="00863FEC">
                    <w:rPr>
                      <w:rFonts w:ascii="Arial" w:eastAsia="Cambria" w:hAnsi="Arial" w:cs="Arial"/>
                    </w:rPr>
                    <w:t>,</w:t>
                  </w:r>
                  <w:r w:rsidR="00E449B9" w:rsidRPr="00863FEC">
                    <w:rPr>
                      <w:rFonts w:ascii="Arial" w:eastAsia="Cambria" w:hAnsi="Arial" w:cs="Arial"/>
                    </w:rPr>
                    <w:t xml:space="preserve"> no siendo estás actividades de riesgo y los principios</w:t>
                  </w:r>
                  <w:r w:rsidR="00393887" w:rsidRPr="00863FEC">
                    <w:rPr>
                      <w:rFonts w:ascii="Arial" w:eastAsia="Cambria" w:hAnsi="Arial" w:cs="Arial"/>
                    </w:rPr>
                    <w:t xml:space="preserve"> éticos</w:t>
                  </w:r>
                  <w:r w:rsidR="00E449B9" w:rsidRPr="00863FEC">
                    <w:rPr>
                      <w:rFonts w:ascii="Arial" w:eastAsia="Cambria" w:hAnsi="Arial" w:cs="Arial"/>
                    </w:rPr>
                    <w:t xml:space="preserve"> que se siguen en dichos ensayos</w:t>
                  </w:r>
                  <w:r w:rsidR="00363E81" w:rsidRPr="00863FEC">
                    <w:rPr>
                      <w:rFonts w:ascii="Arial" w:eastAsia="Cambria" w:hAnsi="Arial" w:cs="Arial"/>
                    </w:rPr>
                    <w:t>, a saber: principio de seguridad y de responsabilidad</w:t>
                  </w:r>
                  <w:r w:rsidR="00E449B9" w:rsidRPr="00863FEC">
                    <w:rPr>
                      <w:rFonts w:ascii="Arial" w:eastAsia="Cambria" w:hAnsi="Arial" w:cs="Arial"/>
                    </w:rPr>
                    <w:t>.</w:t>
                  </w:r>
                  <w:r w:rsidRPr="00863FEC">
                    <w:rPr>
                      <w:rFonts w:ascii="Arial" w:eastAsia="Cambria" w:hAnsi="Arial" w:cs="Arial"/>
                    </w:rPr>
                    <w:t xml:space="preserve"> </w:t>
                  </w:r>
                </w:p>
              </w:tc>
              <w:tc>
                <w:tcPr>
                  <w:tcW w:w="3185" w:type="dxa"/>
                </w:tcPr>
                <w:p w14:paraId="34969B09" w14:textId="6A2EF3DD" w:rsidR="00360642" w:rsidRPr="00863FEC" w:rsidRDefault="00651BE2" w:rsidP="00651BE2">
                  <w:pPr>
                    <w:spacing w:before="240"/>
                    <w:jc w:val="center"/>
                    <w:rPr>
                      <w:rFonts w:ascii="Arial" w:eastAsia="Cambria" w:hAnsi="Arial" w:cs="Arial"/>
                    </w:rPr>
                  </w:pPr>
                  <w:r w:rsidRPr="00863FEC">
                    <w:rPr>
                      <w:rFonts w:ascii="Arial" w:eastAsia="Cambria" w:hAnsi="Arial" w:cs="Arial"/>
                    </w:rPr>
                    <w:t>Paulina Ramos Vergara Profesora Asociada          Centro de Bioética       Facultad de Medicina UC</w:t>
                  </w:r>
                </w:p>
              </w:tc>
            </w:tr>
            <w:tr w:rsidR="00360642" w:rsidRPr="00863FEC" w14:paraId="3174EE1A" w14:textId="77777777" w:rsidTr="00304332">
              <w:tc>
                <w:tcPr>
                  <w:tcW w:w="3184" w:type="dxa"/>
                </w:tcPr>
                <w:p w14:paraId="3A8D302D" w14:textId="2D8653EE" w:rsidR="00360642" w:rsidRPr="00863FEC" w:rsidRDefault="00651BE2" w:rsidP="00651BE2">
                  <w:pPr>
                    <w:spacing w:before="240"/>
                    <w:rPr>
                      <w:rFonts w:ascii="Arial" w:eastAsia="Cambria" w:hAnsi="Arial" w:cs="Arial"/>
                    </w:rPr>
                  </w:pPr>
                  <w:r w:rsidRPr="00863FEC">
                    <w:rPr>
                      <w:rFonts w:ascii="Arial" w:eastAsia="Cambria" w:hAnsi="Arial" w:cs="Arial"/>
                    </w:rPr>
                    <w:t xml:space="preserve">El sistema de responsabilidad de </w:t>
                  </w:r>
                  <w:r w:rsidR="00393887" w:rsidRPr="00863FEC">
                    <w:rPr>
                      <w:rFonts w:ascii="Arial" w:eastAsia="Cambria" w:hAnsi="Arial" w:cs="Arial"/>
                    </w:rPr>
                    <w:t>e</w:t>
                  </w:r>
                  <w:r w:rsidRPr="00863FEC">
                    <w:rPr>
                      <w:rFonts w:ascii="Arial" w:eastAsia="Cambria" w:hAnsi="Arial" w:cs="Arial"/>
                    </w:rPr>
                    <w:t>nsayos clínicos en derecho comparado</w:t>
                  </w:r>
                </w:p>
              </w:tc>
              <w:tc>
                <w:tcPr>
                  <w:tcW w:w="3185" w:type="dxa"/>
                </w:tcPr>
                <w:p w14:paraId="557DF96D" w14:textId="36BC690C" w:rsidR="00360642" w:rsidRPr="00863FEC" w:rsidRDefault="00856DE9" w:rsidP="00856DE9">
                  <w:pPr>
                    <w:spacing w:before="240"/>
                    <w:rPr>
                      <w:rFonts w:ascii="Arial" w:eastAsia="Cambria" w:hAnsi="Arial" w:cs="Arial"/>
                    </w:rPr>
                  </w:pPr>
                  <w:r w:rsidRPr="00863FEC">
                    <w:rPr>
                      <w:rFonts w:ascii="Arial" w:eastAsia="Cambria" w:hAnsi="Arial" w:cs="Arial"/>
                    </w:rPr>
                    <w:t>Expuso la disconformidad que existe entre el plazo actual de prescripción de 10 años y el sistema general responsabilidad por daños en Chile y su comparación con el sistema francés, en que la investigaci</w:t>
                  </w:r>
                  <w:r w:rsidR="004F3036" w:rsidRPr="00863FEC">
                    <w:rPr>
                      <w:rFonts w:ascii="Arial" w:eastAsia="Cambria" w:hAnsi="Arial" w:cs="Arial"/>
                    </w:rPr>
                    <w:t>ón</w:t>
                  </w:r>
                  <w:r w:rsidRPr="00863FEC">
                    <w:rPr>
                      <w:rFonts w:ascii="Arial" w:eastAsia="Cambria" w:hAnsi="Arial" w:cs="Arial"/>
                    </w:rPr>
                    <w:t xml:space="preserve"> </w:t>
                  </w:r>
                  <w:r w:rsidR="004F3036" w:rsidRPr="00863FEC">
                    <w:rPr>
                      <w:rFonts w:ascii="Arial" w:eastAsia="Cambria" w:hAnsi="Arial" w:cs="Arial"/>
                    </w:rPr>
                    <w:t>tiene un régimen de bien público.</w:t>
                  </w:r>
                </w:p>
              </w:tc>
              <w:tc>
                <w:tcPr>
                  <w:tcW w:w="3185" w:type="dxa"/>
                </w:tcPr>
                <w:p w14:paraId="5CD6A496" w14:textId="77F7393D" w:rsidR="00360642" w:rsidRPr="00863FEC" w:rsidRDefault="00651BE2" w:rsidP="00651BE2">
                  <w:pPr>
                    <w:spacing w:before="240"/>
                    <w:jc w:val="center"/>
                    <w:rPr>
                      <w:rFonts w:ascii="Arial" w:eastAsia="Cambria" w:hAnsi="Arial" w:cs="Arial"/>
                    </w:rPr>
                  </w:pPr>
                  <w:r w:rsidRPr="00863FEC">
                    <w:rPr>
                      <w:rFonts w:ascii="Arial" w:eastAsia="Cambria" w:hAnsi="Arial" w:cs="Arial"/>
                    </w:rPr>
                    <w:t>Marcelo Barrientos Zamorano Profesor Asociado Departamento de Derecho Privado                                          Facultad de Derecho UC</w:t>
                  </w:r>
                </w:p>
              </w:tc>
            </w:tr>
          </w:tbl>
          <w:p w14:paraId="1845C531" w14:textId="77777777" w:rsidR="00255FF4" w:rsidRPr="00863FEC" w:rsidRDefault="00255FF4" w:rsidP="00255FF4">
            <w:pPr>
              <w:spacing w:before="240" w:line="240" w:lineRule="auto"/>
              <w:jc w:val="center"/>
              <w:rPr>
                <w:rFonts w:ascii="Arial" w:eastAsia="Cambria" w:hAnsi="Arial" w:cs="Arial"/>
                <w:b/>
              </w:rPr>
            </w:pPr>
            <w:r w:rsidRPr="00863FEC">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255FF4" w:rsidRPr="00863FEC" w14:paraId="438142AF" w14:textId="77777777" w:rsidTr="00304332">
              <w:tc>
                <w:tcPr>
                  <w:tcW w:w="3184" w:type="dxa"/>
                </w:tcPr>
                <w:p w14:paraId="47AA9CE0" w14:textId="477FB475" w:rsidR="00255FF4" w:rsidRPr="00863FEC" w:rsidRDefault="00255FF4" w:rsidP="00255FF4">
                  <w:pPr>
                    <w:spacing w:before="240"/>
                    <w:jc w:val="center"/>
                    <w:rPr>
                      <w:rFonts w:ascii="Arial" w:eastAsia="Cambria" w:hAnsi="Arial" w:cs="Arial"/>
                      <w:b/>
                    </w:rPr>
                  </w:pPr>
                  <w:r w:rsidRPr="00863FEC">
                    <w:rPr>
                      <w:rFonts w:ascii="Arial" w:eastAsia="Cambria" w:hAnsi="Arial" w:cs="Arial"/>
                      <w:b/>
                    </w:rPr>
                    <w:t>Tema</w:t>
                  </w:r>
                </w:p>
              </w:tc>
              <w:tc>
                <w:tcPr>
                  <w:tcW w:w="3185" w:type="dxa"/>
                </w:tcPr>
                <w:p w14:paraId="7751206D" w14:textId="2CAD289A" w:rsidR="00255FF4" w:rsidRPr="00863FEC" w:rsidRDefault="00255FF4" w:rsidP="00255FF4">
                  <w:pPr>
                    <w:spacing w:before="240"/>
                    <w:jc w:val="center"/>
                    <w:rPr>
                      <w:rFonts w:ascii="Arial" w:eastAsia="Cambria" w:hAnsi="Arial" w:cs="Arial"/>
                      <w:b/>
                    </w:rPr>
                  </w:pPr>
                  <w:r w:rsidRPr="00863FEC">
                    <w:rPr>
                      <w:rFonts w:ascii="Arial" w:eastAsia="Cambria" w:hAnsi="Arial" w:cs="Arial"/>
                      <w:b/>
                    </w:rPr>
                    <w:t>Argumento</w:t>
                  </w:r>
                </w:p>
              </w:tc>
              <w:tc>
                <w:tcPr>
                  <w:tcW w:w="3185" w:type="dxa"/>
                </w:tcPr>
                <w:p w14:paraId="7E55FABE" w14:textId="0D476430" w:rsidR="00255FF4" w:rsidRPr="00863FEC" w:rsidRDefault="00255FF4" w:rsidP="00255FF4">
                  <w:pPr>
                    <w:spacing w:before="240"/>
                    <w:jc w:val="center"/>
                    <w:rPr>
                      <w:rFonts w:ascii="Arial" w:eastAsia="Cambria" w:hAnsi="Arial" w:cs="Arial"/>
                      <w:b/>
                    </w:rPr>
                  </w:pPr>
                  <w:r w:rsidRPr="00863FEC">
                    <w:rPr>
                      <w:rFonts w:ascii="Arial" w:eastAsia="Cambria" w:hAnsi="Arial" w:cs="Arial"/>
                      <w:b/>
                    </w:rPr>
                    <w:t>Nombre y Cargo</w:t>
                  </w:r>
                </w:p>
              </w:tc>
            </w:tr>
            <w:tr w:rsidR="00255FF4" w:rsidRPr="00863FEC" w14:paraId="46137743" w14:textId="77777777" w:rsidTr="00304332">
              <w:tc>
                <w:tcPr>
                  <w:tcW w:w="3184" w:type="dxa"/>
                </w:tcPr>
                <w:p w14:paraId="50E8108F" w14:textId="78D7BDF4" w:rsidR="00255FF4" w:rsidRPr="00863FEC" w:rsidRDefault="00386548" w:rsidP="00255FF4">
                  <w:pPr>
                    <w:spacing w:before="240"/>
                    <w:jc w:val="center"/>
                    <w:rPr>
                      <w:rFonts w:ascii="Arial" w:eastAsia="Cambria" w:hAnsi="Arial" w:cs="Arial"/>
                    </w:rPr>
                  </w:pPr>
                  <w:r w:rsidRPr="00863FEC">
                    <w:rPr>
                      <w:rFonts w:ascii="Arial" w:eastAsia="Cambria" w:hAnsi="Arial" w:cs="Arial"/>
                    </w:rPr>
                    <w:t>Farmacovigilancia de vacunas</w:t>
                  </w:r>
                </w:p>
              </w:tc>
              <w:tc>
                <w:tcPr>
                  <w:tcW w:w="3185" w:type="dxa"/>
                </w:tcPr>
                <w:p w14:paraId="71D027BF" w14:textId="031A87A6" w:rsidR="00255FF4" w:rsidRPr="00863FEC" w:rsidRDefault="00386548" w:rsidP="00255FF4">
                  <w:pPr>
                    <w:spacing w:before="240"/>
                    <w:jc w:val="center"/>
                    <w:rPr>
                      <w:rFonts w:ascii="Arial" w:eastAsia="Cambria" w:hAnsi="Arial" w:cs="Arial"/>
                    </w:rPr>
                  </w:pPr>
                  <w:r w:rsidRPr="00863FEC">
                    <w:rPr>
                      <w:rFonts w:ascii="Arial" w:eastAsia="Cambria" w:hAnsi="Arial" w:cs="Arial"/>
                    </w:rPr>
                    <w:t xml:space="preserve">Señaló que la farmacovigilancia se encarga de la vigilancia perpetua de eventos adversos en el mundo y en Chile, después </w:t>
                  </w:r>
                  <w:r w:rsidRPr="00863FEC">
                    <w:rPr>
                      <w:rFonts w:ascii="Arial" w:eastAsia="Cambria" w:hAnsi="Arial" w:cs="Arial"/>
                    </w:rPr>
                    <w:lastRenderedPageBreak/>
                    <w:t>que los productos son registrados.</w:t>
                  </w:r>
                  <w:r w:rsidRPr="00863FEC">
                    <w:t xml:space="preserve"> </w:t>
                  </w:r>
                  <w:r w:rsidRPr="00863FEC">
                    <w:rPr>
                      <w:rFonts w:ascii="Arial" w:eastAsia="Cambria" w:hAnsi="Arial" w:cs="Arial"/>
                    </w:rPr>
                    <w:t>La mayoría de los eventos adversos que reportan los estudios clínicos no tienen relación con la vacuna y son cuidadosamente analizados, tanto por el investigador, como por el comité de seguridad externo.</w:t>
                  </w:r>
                </w:p>
              </w:tc>
              <w:tc>
                <w:tcPr>
                  <w:tcW w:w="3185" w:type="dxa"/>
                </w:tcPr>
                <w:p w14:paraId="324585D0" w14:textId="59AD536D" w:rsidR="00EA2735" w:rsidRPr="00863FEC" w:rsidRDefault="00255FF4" w:rsidP="00A364B3">
                  <w:pPr>
                    <w:spacing w:before="240"/>
                    <w:jc w:val="center"/>
                    <w:rPr>
                      <w:rFonts w:ascii="Arial" w:eastAsia="Cambria" w:hAnsi="Arial" w:cs="Arial"/>
                    </w:rPr>
                  </w:pPr>
                  <w:r w:rsidRPr="00863FEC">
                    <w:rPr>
                      <w:rFonts w:ascii="Arial" w:eastAsia="Cambria" w:hAnsi="Arial" w:cs="Arial"/>
                    </w:rPr>
                    <w:lastRenderedPageBreak/>
                    <w:t>Dra. Marcela Potin Santande</w:t>
                  </w:r>
                  <w:r w:rsidR="00EA2735" w:rsidRPr="00863FEC">
                    <w:rPr>
                      <w:rFonts w:ascii="Arial" w:eastAsia="Cambria" w:hAnsi="Arial" w:cs="Arial"/>
                    </w:rPr>
                    <w:t>r</w:t>
                  </w:r>
                  <w:r w:rsidR="00A364B3" w:rsidRPr="00863FEC">
                    <w:rPr>
                      <w:rFonts w:ascii="Arial" w:eastAsia="Cambria" w:hAnsi="Arial" w:cs="Arial"/>
                    </w:rPr>
                    <w:t xml:space="preserve">  </w:t>
                  </w:r>
                  <w:r w:rsidR="00D50BAA" w:rsidRPr="00863FEC">
                    <w:rPr>
                      <w:rFonts w:ascii="Arial" w:eastAsia="Cambria" w:hAnsi="Arial" w:cs="Arial"/>
                    </w:rPr>
                    <w:t xml:space="preserve">Profesora Asistente Pediatría </w:t>
                  </w:r>
                  <w:r w:rsidR="00EA2735" w:rsidRPr="00863FEC">
                    <w:rPr>
                      <w:rFonts w:ascii="Arial" w:eastAsia="Cambria" w:hAnsi="Arial" w:cs="Arial"/>
                    </w:rPr>
                    <w:t>Facultad de Medicina UC</w:t>
                  </w:r>
                </w:p>
                <w:p w14:paraId="5991B682" w14:textId="3381A385" w:rsidR="00255FF4" w:rsidRPr="00863FEC" w:rsidRDefault="00255FF4" w:rsidP="00255FF4">
                  <w:pPr>
                    <w:spacing w:before="240"/>
                    <w:jc w:val="center"/>
                    <w:rPr>
                      <w:rFonts w:ascii="Arial" w:eastAsia="Cambria" w:hAnsi="Arial" w:cs="Arial"/>
                    </w:rPr>
                  </w:pPr>
                  <w:r w:rsidRPr="00863FEC">
                    <w:rPr>
                      <w:rFonts w:ascii="Arial" w:eastAsia="Cambria" w:hAnsi="Arial" w:cs="Arial"/>
                    </w:rPr>
                    <w:lastRenderedPageBreak/>
                    <w:t xml:space="preserve"> Coordinadora Comité Consultivo Inmunizaciones de la Sociedad Chilena de Infectología</w:t>
                  </w:r>
                </w:p>
              </w:tc>
            </w:tr>
            <w:tr w:rsidR="00255FF4" w:rsidRPr="00863FEC" w14:paraId="1F53131D" w14:textId="77777777" w:rsidTr="00304332">
              <w:tc>
                <w:tcPr>
                  <w:tcW w:w="3184" w:type="dxa"/>
                </w:tcPr>
                <w:p w14:paraId="73D31D9A" w14:textId="51EFDD9B" w:rsidR="00255FF4" w:rsidRPr="00863FEC" w:rsidRDefault="00255FF4" w:rsidP="00255FF4">
                  <w:pPr>
                    <w:spacing w:before="240"/>
                    <w:jc w:val="center"/>
                    <w:rPr>
                      <w:rFonts w:ascii="Arial" w:eastAsia="Cambria" w:hAnsi="Arial" w:cs="Arial"/>
                    </w:rPr>
                  </w:pPr>
                  <w:r w:rsidRPr="00863FEC">
                    <w:rPr>
                      <w:rFonts w:ascii="Arial" w:eastAsia="Cambria" w:hAnsi="Arial" w:cs="Arial"/>
                    </w:rPr>
                    <w:lastRenderedPageBreak/>
                    <w:t>Derechos de los pacientes e Investigación</w:t>
                  </w:r>
                </w:p>
              </w:tc>
              <w:tc>
                <w:tcPr>
                  <w:tcW w:w="3185" w:type="dxa"/>
                </w:tcPr>
                <w:p w14:paraId="05239C1A" w14:textId="181712AD" w:rsidR="00255FF4" w:rsidRPr="00863FEC" w:rsidRDefault="00255FF4" w:rsidP="00255FF4">
                  <w:pPr>
                    <w:tabs>
                      <w:tab w:val="left" w:pos="885"/>
                    </w:tabs>
                    <w:spacing w:before="240"/>
                    <w:jc w:val="center"/>
                    <w:rPr>
                      <w:rFonts w:ascii="Arial" w:eastAsia="Cambria" w:hAnsi="Arial" w:cs="Arial"/>
                    </w:rPr>
                  </w:pPr>
                  <w:r w:rsidRPr="00863FEC">
                    <w:rPr>
                      <w:rFonts w:ascii="Arial" w:eastAsia="Cambria" w:hAnsi="Arial" w:cs="Arial"/>
                    </w:rPr>
                    <w:t>Expuso que la mirada se ha centrado en definir si los derechos de las personas disminuyen o aumentan si participan en un ensayo, como si fuera la única manera de fomentar la investigación científica que es necesaria para el país.</w:t>
                  </w:r>
                </w:p>
              </w:tc>
              <w:tc>
                <w:tcPr>
                  <w:tcW w:w="3185" w:type="dxa"/>
                </w:tcPr>
                <w:p w14:paraId="53DF2515" w14:textId="77777777" w:rsidR="00255FF4" w:rsidRPr="00863FEC" w:rsidRDefault="00255FF4" w:rsidP="00255FF4">
                  <w:pPr>
                    <w:spacing w:before="240"/>
                    <w:jc w:val="center"/>
                    <w:rPr>
                      <w:rFonts w:ascii="Arial" w:eastAsia="Cambria" w:hAnsi="Arial" w:cs="Arial"/>
                    </w:rPr>
                  </w:pPr>
                  <w:r w:rsidRPr="00863FEC">
                    <w:rPr>
                      <w:rFonts w:ascii="Arial" w:eastAsia="Cambria" w:hAnsi="Arial" w:cs="Arial"/>
                    </w:rPr>
                    <w:t xml:space="preserve">Andrea Martones </w:t>
                  </w:r>
                </w:p>
                <w:p w14:paraId="42284E5D" w14:textId="501BC19B" w:rsidR="00255FF4" w:rsidRPr="00863FEC" w:rsidRDefault="00255FF4" w:rsidP="00255FF4">
                  <w:pPr>
                    <w:spacing w:before="240"/>
                    <w:jc w:val="center"/>
                    <w:rPr>
                      <w:rFonts w:ascii="Arial" w:eastAsia="Cambria" w:hAnsi="Arial" w:cs="Arial"/>
                    </w:rPr>
                  </w:pPr>
                  <w:r w:rsidRPr="00863FEC">
                    <w:rPr>
                      <w:rFonts w:ascii="Arial" w:eastAsia="Cambria" w:hAnsi="Arial" w:cs="Arial"/>
                    </w:rPr>
                    <w:t>Abogada Experta en Legislación sobre Fármacos y Dispositivos Médicos</w:t>
                  </w:r>
                </w:p>
              </w:tc>
            </w:tr>
          </w:tbl>
          <w:p w14:paraId="4004CE36" w14:textId="5F2E087D" w:rsidR="001C05A0" w:rsidRPr="00863FEC" w:rsidRDefault="001C05A0" w:rsidP="001F529D">
            <w:pPr>
              <w:spacing w:before="240" w:line="240" w:lineRule="auto"/>
              <w:jc w:val="center"/>
              <w:rPr>
                <w:rFonts w:ascii="Arial" w:eastAsia="Cambria" w:hAnsi="Arial" w:cs="Arial"/>
                <w:b/>
              </w:rPr>
            </w:pPr>
          </w:p>
          <w:p w14:paraId="04089AC6" w14:textId="117A6BB1" w:rsidR="00AF4254" w:rsidRPr="00863FEC" w:rsidRDefault="00AF4254" w:rsidP="001F529D">
            <w:pPr>
              <w:spacing w:before="240" w:line="240" w:lineRule="auto"/>
              <w:jc w:val="center"/>
              <w:rPr>
                <w:rFonts w:ascii="Arial" w:eastAsia="Cambria" w:hAnsi="Arial" w:cs="Arial"/>
                <w:b/>
              </w:rPr>
            </w:pPr>
            <w:r w:rsidRPr="00863FEC">
              <w:rPr>
                <w:rFonts w:ascii="Arial" w:eastAsia="Cambria" w:hAnsi="Arial" w:cs="Arial"/>
                <w:b/>
              </w:rPr>
              <w:t xml:space="preserve">Votación en Sala </w:t>
            </w:r>
            <w:r w:rsidR="008F04F3" w:rsidRPr="00863FEC">
              <w:rPr>
                <w:rFonts w:ascii="Arial" w:eastAsia="Cambria" w:hAnsi="Arial" w:cs="Arial"/>
                <w:b/>
              </w:rPr>
              <w:t xml:space="preserve">en </w:t>
            </w:r>
            <w:r w:rsidRPr="00863FEC">
              <w:rPr>
                <w:rFonts w:ascii="Arial" w:eastAsia="Cambria" w:hAnsi="Arial" w:cs="Arial"/>
                <w:b/>
              </w:rPr>
              <w:t xml:space="preserve">Primer Trámite Constitucional </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AF4254" w:rsidRPr="00863FEC" w14:paraId="40CF541B" w14:textId="77777777" w:rsidTr="00AF4254">
              <w:tc>
                <w:tcPr>
                  <w:tcW w:w="2388" w:type="dxa"/>
                </w:tcPr>
                <w:p w14:paraId="6365D22E" w14:textId="330EAE1E" w:rsidR="00AF4254" w:rsidRPr="00863FEC" w:rsidRDefault="00AF4254" w:rsidP="001F529D">
                  <w:pPr>
                    <w:spacing w:before="240"/>
                    <w:jc w:val="center"/>
                    <w:rPr>
                      <w:rFonts w:ascii="Arial" w:eastAsia="Cambria" w:hAnsi="Arial" w:cs="Arial"/>
                      <w:b/>
                    </w:rPr>
                  </w:pPr>
                  <w:r w:rsidRPr="00863FEC">
                    <w:rPr>
                      <w:rFonts w:ascii="Arial" w:eastAsia="Cambria" w:hAnsi="Arial" w:cs="Arial"/>
                      <w:b/>
                    </w:rPr>
                    <w:t>Tipo</w:t>
                  </w:r>
                </w:p>
              </w:tc>
              <w:tc>
                <w:tcPr>
                  <w:tcW w:w="2388" w:type="dxa"/>
                </w:tcPr>
                <w:p w14:paraId="543D2253" w14:textId="6583C5AC" w:rsidR="00AF4254" w:rsidRPr="00863FEC" w:rsidRDefault="00AF4254" w:rsidP="001F529D">
                  <w:pPr>
                    <w:spacing w:before="240"/>
                    <w:jc w:val="center"/>
                    <w:rPr>
                      <w:rFonts w:ascii="Arial" w:eastAsia="Cambria" w:hAnsi="Arial" w:cs="Arial"/>
                      <w:b/>
                    </w:rPr>
                  </w:pPr>
                  <w:r w:rsidRPr="00863FEC">
                    <w:rPr>
                      <w:rFonts w:ascii="Arial" w:eastAsia="Cambria" w:hAnsi="Arial" w:cs="Arial"/>
                      <w:b/>
                    </w:rPr>
                    <w:t>A Favor</w:t>
                  </w:r>
                </w:p>
              </w:tc>
              <w:tc>
                <w:tcPr>
                  <w:tcW w:w="2389" w:type="dxa"/>
                </w:tcPr>
                <w:p w14:paraId="485AAE68" w14:textId="7DDBD1F2" w:rsidR="00AF4254" w:rsidRPr="00863FEC" w:rsidRDefault="00AF4254" w:rsidP="001F529D">
                  <w:pPr>
                    <w:spacing w:before="240"/>
                    <w:jc w:val="center"/>
                    <w:rPr>
                      <w:rFonts w:ascii="Arial" w:eastAsia="Cambria" w:hAnsi="Arial" w:cs="Arial"/>
                      <w:b/>
                    </w:rPr>
                  </w:pPr>
                  <w:r w:rsidRPr="00863FEC">
                    <w:rPr>
                      <w:rFonts w:ascii="Arial" w:eastAsia="Cambria" w:hAnsi="Arial" w:cs="Arial"/>
                      <w:b/>
                    </w:rPr>
                    <w:t>En Contra</w:t>
                  </w:r>
                </w:p>
              </w:tc>
              <w:tc>
                <w:tcPr>
                  <w:tcW w:w="2389" w:type="dxa"/>
                </w:tcPr>
                <w:p w14:paraId="59E1A6F8" w14:textId="03685F3A" w:rsidR="00AF4254" w:rsidRPr="00863FEC" w:rsidRDefault="00AF4254" w:rsidP="001F529D">
                  <w:pPr>
                    <w:spacing w:before="240"/>
                    <w:jc w:val="center"/>
                    <w:rPr>
                      <w:rFonts w:ascii="Arial" w:eastAsia="Cambria" w:hAnsi="Arial" w:cs="Arial"/>
                      <w:b/>
                    </w:rPr>
                  </w:pPr>
                  <w:r w:rsidRPr="00863FEC">
                    <w:rPr>
                      <w:rFonts w:ascii="Arial" w:eastAsia="Cambria" w:hAnsi="Arial" w:cs="Arial"/>
                      <w:b/>
                    </w:rPr>
                    <w:t>Abstención</w:t>
                  </w:r>
                </w:p>
              </w:tc>
            </w:tr>
            <w:tr w:rsidR="00AF4254" w:rsidRPr="00863FEC" w14:paraId="0D0ABB57" w14:textId="77777777" w:rsidTr="00AF4254">
              <w:tc>
                <w:tcPr>
                  <w:tcW w:w="2388" w:type="dxa"/>
                </w:tcPr>
                <w:p w14:paraId="6CDA6BBE" w14:textId="742266B0" w:rsidR="00AF4254" w:rsidRPr="00863FEC" w:rsidRDefault="00AF4254" w:rsidP="001F529D">
                  <w:pPr>
                    <w:spacing w:before="240"/>
                    <w:jc w:val="center"/>
                    <w:rPr>
                      <w:rFonts w:ascii="Arial" w:eastAsia="Cambria" w:hAnsi="Arial" w:cs="Arial"/>
                    </w:rPr>
                  </w:pPr>
                  <w:r w:rsidRPr="00863FEC">
                    <w:rPr>
                      <w:rFonts w:ascii="Arial" w:eastAsia="Cambria" w:hAnsi="Arial" w:cs="Arial"/>
                    </w:rPr>
                    <w:t>General (28-01-2020)</w:t>
                  </w:r>
                </w:p>
              </w:tc>
              <w:tc>
                <w:tcPr>
                  <w:tcW w:w="2388" w:type="dxa"/>
                </w:tcPr>
                <w:p w14:paraId="1264535C" w14:textId="46511864" w:rsidR="00AF4254" w:rsidRPr="00863FEC" w:rsidRDefault="00AF4254" w:rsidP="001F529D">
                  <w:pPr>
                    <w:spacing w:before="240"/>
                    <w:jc w:val="center"/>
                    <w:rPr>
                      <w:rFonts w:ascii="Arial" w:eastAsia="Cambria" w:hAnsi="Arial" w:cs="Arial"/>
                    </w:rPr>
                  </w:pPr>
                  <w:r w:rsidRPr="00863FEC">
                    <w:rPr>
                      <w:rFonts w:ascii="Arial" w:eastAsia="Cambria" w:hAnsi="Arial" w:cs="Arial"/>
                    </w:rPr>
                    <w:t>26</w:t>
                  </w:r>
                </w:p>
              </w:tc>
              <w:tc>
                <w:tcPr>
                  <w:tcW w:w="2389" w:type="dxa"/>
                </w:tcPr>
                <w:p w14:paraId="2DDEA34D" w14:textId="302182C8" w:rsidR="00AF4254" w:rsidRPr="00863FEC" w:rsidRDefault="00AF4254" w:rsidP="001F529D">
                  <w:pPr>
                    <w:spacing w:before="240"/>
                    <w:jc w:val="center"/>
                    <w:rPr>
                      <w:rFonts w:ascii="Arial" w:eastAsia="Cambria" w:hAnsi="Arial" w:cs="Arial"/>
                    </w:rPr>
                  </w:pPr>
                  <w:r w:rsidRPr="00863FEC">
                    <w:rPr>
                      <w:rFonts w:ascii="Arial" w:eastAsia="Cambria" w:hAnsi="Arial" w:cs="Arial"/>
                    </w:rPr>
                    <w:t>0</w:t>
                  </w:r>
                </w:p>
              </w:tc>
              <w:tc>
                <w:tcPr>
                  <w:tcW w:w="2389" w:type="dxa"/>
                </w:tcPr>
                <w:p w14:paraId="512B8143" w14:textId="10A2ECF4" w:rsidR="00AF4254" w:rsidRPr="00863FEC" w:rsidRDefault="00AF4254" w:rsidP="001F529D">
                  <w:pPr>
                    <w:spacing w:before="240"/>
                    <w:jc w:val="center"/>
                    <w:rPr>
                      <w:rFonts w:ascii="Arial" w:eastAsia="Cambria" w:hAnsi="Arial" w:cs="Arial"/>
                    </w:rPr>
                  </w:pPr>
                  <w:r w:rsidRPr="00863FEC">
                    <w:rPr>
                      <w:rFonts w:ascii="Arial" w:eastAsia="Cambria" w:hAnsi="Arial" w:cs="Arial"/>
                    </w:rPr>
                    <w:t>0</w:t>
                  </w:r>
                </w:p>
              </w:tc>
            </w:tr>
          </w:tbl>
          <w:p w14:paraId="61ECEEA3" w14:textId="77777777" w:rsidR="008F04F3" w:rsidRPr="00863FEC" w:rsidRDefault="008F04F3" w:rsidP="001F529D">
            <w:pPr>
              <w:spacing w:before="240" w:line="240" w:lineRule="auto"/>
              <w:jc w:val="center"/>
              <w:rPr>
                <w:rFonts w:ascii="Arial" w:eastAsia="Cambria" w:hAnsi="Arial" w:cs="Arial"/>
                <w:b/>
              </w:rPr>
            </w:pPr>
          </w:p>
          <w:p w14:paraId="05AC2394" w14:textId="6DE53B1C" w:rsidR="00AF4254" w:rsidRPr="00863FEC" w:rsidRDefault="008F04F3" w:rsidP="001F529D">
            <w:pPr>
              <w:spacing w:before="240" w:line="240" w:lineRule="auto"/>
              <w:jc w:val="center"/>
              <w:rPr>
                <w:rFonts w:ascii="Arial" w:eastAsia="Cambria" w:hAnsi="Arial" w:cs="Arial"/>
                <w:b/>
              </w:rPr>
            </w:pPr>
            <w:r w:rsidRPr="00863FEC">
              <w:rPr>
                <w:rFonts w:ascii="Arial" w:eastAsia="Cambria" w:hAnsi="Arial" w:cs="Arial"/>
                <w:b/>
              </w:rPr>
              <w:t>Proyecto de Ley Votado en Sala en Primer Trámite</w:t>
            </w:r>
          </w:p>
          <w:p w14:paraId="3AD8D005" w14:textId="77777777" w:rsidR="008F04F3" w:rsidRPr="00863FEC" w:rsidRDefault="008F04F3" w:rsidP="008F04F3">
            <w:pPr>
              <w:spacing w:before="240" w:line="240" w:lineRule="auto"/>
              <w:jc w:val="center"/>
              <w:rPr>
                <w:rFonts w:ascii="Arial" w:eastAsia="Cambria" w:hAnsi="Arial" w:cs="Arial"/>
                <w:b/>
              </w:rPr>
            </w:pPr>
          </w:p>
          <w:p w14:paraId="773A9B67" w14:textId="2CC5C9BB" w:rsidR="008F04F3" w:rsidRPr="00863FEC" w:rsidRDefault="008F04F3" w:rsidP="008F04F3">
            <w:pPr>
              <w:spacing w:before="240" w:line="240" w:lineRule="auto"/>
              <w:jc w:val="center"/>
              <w:rPr>
                <w:rFonts w:ascii="Arial" w:eastAsia="Cambria" w:hAnsi="Arial" w:cs="Arial"/>
                <w:b/>
              </w:rPr>
            </w:pPr>
            <w:r w:rsidRPr="00863FEC">
              <w:rPr>
                <w:rFonts w:ascii="Arial" w:eastAsia="Cambria" w:hAnsi="Arial" w:cs="Arial"/>
                <w:b/>
              </w:rPr>
              <w:t>PROYECTO DE LEY</w:t>
            </w:r>
          </w:p>
          <w:p w14:paraId="1E68BC99" w14:textId="77777777" w:rsidR="008F04F3" w:rsidRPr="00863FEC" w:rsidRDefault="008F04F3" w:rsidP="008F04F3">
            <w:pPr>
              <w:spacing w:before="240" w:line="240" w:lineRule="auto"/>
              <w:jc w:val="center"/>
              <w:rPr>
                <w:rFonts w:ascii="Arial" w:eastAsia="Cambria" w:hAnsi="Arial" w:cs="Arial"/>
                <w:b/>
              </w:rPr>
            </w:pPr>
          </w:p>
          <w:p w14:paraId="3D016FAB" w14:textId="706B2608" w:rsidR="008F04F3" w:rsidRPr="00863FEC" w:rsidRDefault="008F04F3" w:rsidP="00F74300">
            <w:pPr>
              <w:spacing w:before="240" w:line="240" w:lineRule="auto"/>
              <w:jc w:val="both"/>
              <w:rPr>
                <w:rFonts w:ascii="Arial" w:eastAsia="Cambria" w:hAnsi="Arial" w:cs="Arial"/>
              </w:rPr>
            </w:pPr>
            <w:r w:rsidRPr="00F74300">
              <w:rPr>
                <w:rFonts w:ascii="Arial" w:eastAsia="Cambria" w:hAnsi="Arial" w:cs="Arial"/>
                <w:b/>
                <w:bCs/>
              </w:rPr>
              <w:t>Artículo primero</w:t>
            </w:r>
            <w:r w:rsidR="00F74300" w:rsidRPr="00F74300">
              <w:rPr>
                <w:rFonts w:ascii="Arial" w:eastAsia="Cambria" w:hAnsi="Arial" w:cs="Arial"/>
                <w:b/>
                <w:bCs/>
              </w:rPr>
              <w:t>:</w:t>
            </w:r>
            <w:r w:rsidRPr="00863FEC">
              <w:rPr>
                <w:rFonts w:ascii="Arial" w:eastAsia="Cambria" w:hAnsi="Arial" w:cs="Arial"/>
              </w:rPr>
              <w:t xml:space="preserve"> Introdúzcanse las siguientes modificaciones al Código Sanitario:</w:t>
            </w:r>
          </w:p>
          <w:p w14:paraId="70F3308A" w14:textId="7E845B11"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 xml:space="preserve">1. </w:t>
            </w:r>
            <w:r w:rsidRPr="00F74300">
              <w:rPr>
                <w:rFonts w:ascii="Arial" w:eastAsia="Cambria" w:hAnsi="Arial" w:cs="Arial"/>
                <w:b/>
                <w:bCs/>
              </w:rPr>
              <w:t>Reemplázase el artículo 111 C por el siguiente:</w:t>
            </w:r>
          </w:p>
          <w:p w14:paraId="005991AF" w14:textId="7435A101"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lastRenderedPageBreak/>
              <w:t>"</w:t>
            </w:r>
            <w:r w:rsidRPr="00F74300">
              <w:rPr>
                <w:rFonts w:ascii="Arial" w:eastAsia="Cambria" w:hAnsi="Arial" w:cs="Arial"/>
              </w:rPr>
              <w:t>Artículo 111 C</w:t>
            </w:r>
            <w:r w:rsidR="00F74300">
              <w:rPr>
                <w:rFonts w:ascii="Arial" w:eastAsia="Cambria" w:hAnsi="Arial" w:cs="Arial"/>
              </w:rPr>
              <w:t>:</w:t>
            </w:r>
            <w:r w:rsidRPr="00863FEC">
              <w:rPr>
                <w:rFonts w:ascii="Arial" w:eastAsia="Cambria" w:hAnsi="Arial" w:cs="Arial"/>
              </w:rPr>
              <w:t xml:space="preserve"> El sujeto participante en el ensayo clínico tendrá derecho a que, una vez terminado éste, el titular de la autorización especial para uso provisional con fines de investigación y, con posterioridad en su caso, el titular del registro sanitario del producto sanitario de que se trate, le otorgue sin costo la continuidad del tratamiento médico investigado, por el tiempo que persista su utilidad terapéutica conforme al protocolo de investigación respectivo y en tanto no existan tratamientos disponibles más eficaces.</w:t>
            </w:r>
          </w:p>
          <w:p w14:paraId="07368466" w14:textId="7777777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Una vez terminado el ensayo clínico, el investigador responsable debe informar al sujeto participante en el ensayo clínico sobre los resultados de la investigación y sobre su derecho a otorgar o denegar su consentimiento para recibir el tratamiento médico investigado, en el caso en que este fuese calificado con utilidad terapéutica.</w:t>
            </w:r>
          </w:p>
          <w:p w14:paraId="0050666B" w14:textId="018A8A63"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La utilidad terapéutica debe ser calificada por la autoridad sanitaria, según lo dispuesto en el reglamento al que se refiere el inciso siguiente.</w:t>
            </w:r>
          </w:p>
          <w:p w14:paraId="59A9C666" w14:textId="774A8984"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La utilidad terapéutica, eficacia del tratamiento y otras condiciones necesarias para el cumplimiento de lo dispuesto en este artículo serán determinadas de acuerdo a lo establecido en el reglamento respectivo."</w:t>
            </w:r>
          </w:p>
          <w:p w14:paraId="1D0A0388" w14:textId="78FDD89E"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 xml:space="preserve">2. </w:t>
            </w:r>
            <w:r w:rsidRPr="00F74300">
              <w:rPr>
                <w:rFonts w:ascii="Arial" w:eastAsia="Cambria" w:hAnsi="Arial" w:cs="Arial"/>
                <w:b/>
                <w:bCs/>
              </w:rPr>
              <w:t>Reemplázase el artículo 111 E por el siguiente:</w:t>
            </w:r>
          </w:p>
          <w:p w14:paraId="511B2249" w14:textId="47789BCD"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"Artículo 111 E.- Los titulares de las autorizaciones para uso provisional con fines de investigación serán responsables por los daños y perjuicios que sean consecuencia del ensayo clínico.</w:t>
            </w:r>
          </w:p>
          <w:p w14:paraId="0F566CC5" w14:textId="4EA267E5"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Asimismo, acreditado el daño, se presumirá, salvo prueba en contrario, que éste se ha producido como consecuencia de la investigación.</w:t>
            </w:r>
          </w:p>
          <w:p w14:paraId="01112674" w14:textId="6A8A170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La acción para perseguir esta responsabilidad prescribirá en el plazo de diez años contado desde el término del ensayo clínico.</w:t>
            </w:r>
          </w:p>
          <w:p w14:paraId="73693F49" w14:textId="1AEF5484"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Se exceptúan de este régimen de responsabilidad todos aquellos daños y perjuicios que sean inherentes a la patología objeto de estudio o aquellos que sean propios de la evolución de la enfermedad como consecuencia de la ineficacia del tratamiento.".</w:t>
            </w:r>
          </w:p>
          <w:p w14:paraId="4F5BB783" w14:textId="789DB57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3.</w:t>
            </w:r>
            <w:r w:rsidR="00F74300">
              <w:rPr>
                <w:rFonts w:ascii="Arial" w:eastAsia="Cambria" w:hAnsi="Arial" w:cs="Arial"/>
              </w:rPr>
              <w:t xml:space="preserve"> </w:t>
            </w:r>
            <w:r w:rsidRPr="00F74300">
              <w:rPr>
                <w:rFonts w:ascii="Arial" w:eastAsia="Cambria" w:hAnsi="Arial" w:cs="Arial"/>
                <w:b/>
                <w:bCs/>
              </w:rPr>
              <w:t>Reemplázase el inciso segundo del artículo 111</w:t>
            </w:r>
            <w:r w:rsidR="00F74300" w:rsidRPr="00F74300">
              <w:rPr>
                <w:rFonts w:ascii="Arial" w:eastAsia="Cambria" w:hAnsi="Arial" w:cs="Arial"/>
                <w:b/>
                <w:bCs/>
              </w:rPr>
              <w:t xml:space="preserve"> </w:t>
            </w:r>
            <w:r w:rsidRPr="00F74300">
              <w:rPr>
                <w:rFonts w:ascii="Arial" w:eastAsia="Cambria" w:hAnsi="Arial" w:cs="Arial"/>
                <w:b/>
                <w:bCs/>
              </w:rPr>
              <w:t>J por el siguiente:</w:t>
            </w:r>
          </w:p>
          <w:p w14:paraId="1838C75C" w14:textId="640959D1"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"En los ensayos clínicos, acreditado el daño, se presumirá, salvo prueba en contrario, que éste se ha producido como consecuencia de la investigación.".</w:t>
            </w:r>
          </w:p>
          <w:p w14:paraId="5544C580" w14:textId="330498DF"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4.</w:t>
            </w:r>
            <w:r w:rsidR="00F74300">
              <w:rPr>
                <w:rFonts w:ascii="Arial" w:eastAsia="Cambria" w:hAnsi="Arial" w:cs="Arial"/>
              </w:rPr>
              <w:t xml:space="preserve"> </w:t>
            </w:r>
            <w:r w:rsidRPr="00F74300">
              <w:rPr>
                <w:rFonts w:ascii="Arial" w:eastAsia="Cambria" w:hAnsi="Arial" w:cs="Arial"/>
                <w:b/>
                <w:bCs/>
              </w:rPr>
              <w:t>Reemplázase el inciso segundo del artículo 111 L por el siguiente:</w:t>
            </w:r>
          </w:p>
          <w:p w14:paraId="6A3711F5" w14:textId="7777777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"La acción para el resarcimiento de los daños producidos como consecuencia de un ensayo clínico prescribirá en el plazo establecido en el artículo 111 E.".</w:t>
            </w:r>
          </w:p>
          <w:p w14:paraId="08618FEF" w14:textId="7371E0BC" w:rsidR="008F04F3" w:rsidRPr="00863FEC" w:rsidRDefault="008F04F3" w:rsidP="00F74300">
            <w:pPr>
              <w:spacing w:before="240" w:line="240" w:lineRule="auto"/>
              <w:jc w:val="both"/>
              <w:rPr>
                <w:rFonts w:ascii="Arial" w:eastAsia="Cambria" w:hAnsi="Arial" w:cs="Arial"/>
              </w:rPr>
            </w:pPr>
            <w:r w:rsidRPr="00F74300">
              <w:rPr>
                <w:rFonts w:ascii="Arial" w:eastAsia="Cambria" w:hAnsi="Arial" w:cs="Arial"/>
                <w:b/>
                <w:bCs/>
              </w:rPr>
              <w:lastRenderedPageBreak/>
              <w:t>Artículo segundo</w:t>
            </w:r>
            <w:r w:rsidR="00F74300" w:rsidRPr="00F74300">
              <w:rPr>
                <w:rFonts w:ascii="Arial" w:eastAsia="Cambria" w:hAnsi="Arial" w:cs="Arial"/>
                <w:b/>
                <w:bCs/>
              </w:rPr>
              <w:t>:</w:t>
            </w:r>
            <w:r w:rsidRPr="00863FEC">
              <w:rPr>
                <w:rFonts w:ascii="Arial" w:eastAsia="Cambria" w:hAnsi="Arial" w:cs="Arial"/>
              </w:rPr>
              <w:t xml:space="preserve"> Reemplázase el inciso segundo del artículo 17 de la ley N° 20.850, que crea un sistema de protección financiera para diagnósticos y tratamientos de alto costo y rinde homenaje póstumo a don Luis Ricarte Soto Gallegos, por el siguiente:</w:t>
            </w:r>
          </w:p>
          <w:p w14:paraId="794EEFBB" w14:textId="7D5DEFF2"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"Asimismo, los sujetos participantes de ensayos clínicos tendrán derecho a que el titular de la autorización especial para uso provisional para fines de investigación o el titular del registro sanitario, en su caso, les otorguen sin costo la continuidad del tratamiento médico investigado conforme a lo dispuesto en el Título V del Libro Cuarto del Código Sanitario y sus reglamentos respectivos.".</w:t>
            </w:r>
          </w:p>
          <w:p w14:paraId="654CF0D7" w14:textId="397CB5D3" w:rsidR="008F04F3" w:rsidRPr="00863FEC" w:rsidRDefault="008F04F3" w:rsidP="00F74300">
            <w:pPr>
              <w:spacing w:before="240" w:line="240" w:lineRule="auto"/>
              <w:jc w:val="both"/>
              <w:rPr>
                <w:rFonts w:ascii="Arial" w:eastAsia="Cambria" w:hAnsi="Arial" w:cs="Arial"/>
              </w:rPr>
            </w:pPr>
            <w:r w:rsidRPr="00F74300">
              <w:rPr>
                <w:rFonts w:ascii="Arial" w:eastAsia="Cambria" w:hAnsi="Arial" w:cs="Arial"/>
                <w:b/>
                <w:bCs/>
              </w:rPr>
              <w:t>Artículo tercero</w:t>
            </w:r>
            <w:r w:rsidR="00F74300">
              <w:rPr>
                <w:rFonts w:ascii="Arial" w:eastAsia="Cambria" w:hAnsi="Arial" w:cs="Arial"/>
                <w:b/>
                <w:bCs/>
              </w:rPr>
              <w:t>:</w:t>
            </w:r>
            <w:r w:rsidRPr="00863FEC">
              <w:rPr>
                <w:rFonts w:ascii="Arial" w:eastAsia="Cambria" w:hAnsi="Arial" w:cs="Arial"/>
              </w:rPr>
              <w:t xml:space="preserve"> Reemplázase el artículo 28 de la Ley N° 20.584 que regula los derechos y deberes que tienen las personas en relación con acciones vinculadas a su atención en salud, por el siguiente:</w:t>
            </w:r>
          </w:p>
          <w:p w14:paraId="53C059D9" w14:textId="7777777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"Artículo 28.- Toda persona con discapacidad psíquica o intelectual tiene derecho a participar en una investigación científica biomédica, manifestando su consentimiento previo, expreso libre e informado. En estos casos, podrán participar en una investigación según lo dispuesto en la ley N° 20.120, sobre la investigación científica en el ser humano, su genoma, y prohíbe la clonación humana.</w:t>
            </w:r>
          </w:p>
          <w:p w14:paraId="7B018602" w14:textId="61FCCCDD"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Se podrán utilizar al efecto declaraciones de voluntad anticipadas y otras herramientas de resguardo, con el objeto de hacer primar la voluntad y preferencias de la persona en el evento de afecciones futuras y graves a su capacidad de discernimiento que le impidan manifestar consentimiento libre e informado.</w:t>
            </w:r>
          </w:p>
          <w:p w14:paraId="047EE1FB" w14:textId="77777777" w:rsidR="008F04F3" w:rsidRPr="00863FEC" w:rsidRDefault="008F04F3" w:rsidP="00F74300">
            <w:pPr>
              <w:spacing w:before="240" w:line="240" w:lineRule="auto"/>
              <w:jc w:val="both"/>
              <w:rPr>
                <w:rFonts w:ascii="Arial" w:eastAsia="Cambria" w:hAnsi="Arial" w:cs="Arial"/>
              </w:rPr>
            </w:pPr>
            <w:r w:rsidRPr="00863FEC">
              <w:rPr>
                <w:rFonts w:ascii="Arial" w:eastAsia="Cambria" w:hAnsi="Arial" w:cs="Arial"/>
              </w:rPr>
              <w:t>Las personas podrán designar a uno o más acompañantes para la toma de decisiones, quienes le asistirán, cuando sea necesario, a ponderar los riesgos y beneficios de su participación en una investigación científica biomédica, con el objeto de resguardar su voluntad y preferencias.</w:t>
            </w:r>
          </w:p>
          <w:p w14:paraId="71B1B075" w14:textId="77777777" w:rsidR="00BA5829" w:rsidRPr="00863FEC" w:rsidRDefault="008F04F3" w:rsidP="00F74300">
            <w:pPr>
              <w:spacing w:before="240" w:line="240" w:lineRule="auto"/>
              <w:jc w:val="both"/>
              <w:rPr>
                <w:rFonts w:ascii="Arial" w:eastAsia="Cambria" w:hAnsi="Arial" w:cs="Arial"/>
              </w:rPr>
            </w:pPr>
            <w:r w:rsidRPr="00863FEC">
              <w:rPr>
                <w:rFonts w:ascii="Arial" w:eastAsia="Cambria" w:hAnsi="Arial" w:cs="Arial"/>
              </w:rPr>
              <w:t>Se deberá contar con un protocolo de la investigación que contendrá las razones específicas para incluir a personas con discapacidad psíquica o intelectual, de carácter temporal o permanente. El citado protocolo acreditará que la investigación involucra un potencial beneficio directo para la persona. Asimismo, este protocolo de investigación contará previamente con el informe favorable de un comité ético científico acreditado.".</w:t>
            </w:r>
          </w:p>
          <w:p w14:paraId="23857311" w14:textId="49048715" w:rsidR="00B158C7" w:rsidRPr="00863FEC" w:rsidRDefault="00B566B5" w:rsidP="00742E79">
            <w:pPr>
              <w:spacing w:before="240" w:line="240" w:lineRule="auto"/>
              <w:jc w:val="both"/>
              <w:rPr>
                <w:rFonts w:ascii="Arial" w:eastAsia="Cambria" w:hAnsi="Arial" w:cs="Arial"/>
                <w:b/>
              </w:rPr>
            </w:pPr>
            <w:r w:rsidRPr="00863FEC">
              <w:rPr>
                <w:rFonts w:ascii="Arial" w:eastAsia="Cambria" w:hAnsi="Arial" w:cs="Arial"/>
                <w:b/>
              </w:rPr>
              <w:t>1.2 Detalle</w:t>
            </w:r>
            <w:r w:rsidR="003749DA">
              <w:rPr>
                <w:rFonts w:ascii="Arial" w:eastAsia="Cambria" w:hAnsi="Arial" w:cs="Arial"/>
                <w:b/>
              </w:rPr>
              <w:t xml:space="preserve"> Segundo</w:t>
            </w:r>
            <w:r w:rsidRPr="00863FEC">
              <w:rPr>
                <w:rFonts w:ascii="Arial" w:eastAsia="Cambria" w:hAnsi="Arial" w:cs="Arial"/>
                <w:b/>
              </w:rPr>
              <w:t xml:space="preserve"> Informe Comisión de Salud (Publicado el </w:t>
            </w:r>
            <w:r w:rsidR="00E84463" w:rsidRPr="00863FEC">
              <w:rPr>
                <w:rFonts w:ascii="Arial" w:eastAsia="Cambria" w:hAnsi="Arial" w:cs="Arial"/>
                <w:b/>
              </w:rPr>
              <w:t>12</w:t>
            </w:r>
            <w:r w:rsidRPr="00863FEC">
              <w:rPr>
                <w:rFonts w:ascii="Arial" w:eastAsia="Cambria" w:hAnsi="Arial" w:cs="Arial"/>
                <w:b/>
              </w:rPr>
              <w:t>-0</w:t>
            </w:r>
            <w:r w:rsidR="00E84463" w:rsidRPr="00863FEC">
              <w:rPr>
                <w:rFonts w:ascii="Arial" w:eastAsia="Cambria" w:hAnsi="Arial" w:cs="Arial"/>
                <w:b/>
              </w:rPr>
              <w:t>4</w:t>
            </w:r>
            <w:r w:rsidRPr="00863FEC">
              <w:rPr>
                <w:rFonts w:ascii="Arial" w:eastAsia="Cambria" w:hAnsi="Arial" w:cs="Arial"/>
                <w:b/>
              </w:rPr>
              <w:t>-202</w:t>
            </w:r>
            <w:r w:rsidR="00E84463" w:rsidRPr="00863FEC">
              <w:rPr>
                <w:rFonts w:ascii="Arial" w:eastAsia="Cambria" w:hAnsi="Arial" w:cs="Arial"/>
                <w:b/>
              </w:rPr>
              <w:t>3</w:t>
            </w:r>
            <w:r w:rsidRPr="00863FEC">
              <w:rPr>
                <w:rFonts w:ascii="Arial" w:eastAsia="Cambria" w:hAnsi="Arial" w:cs="Arial"/>
                <w:b/>
              </w:rPr>
              <w:t>)</w:t>
            </w:r>
          </w:p>
          <w:p w14:paraId="105C85AD" w14:textId="77777777" w:rsidR="00E575D2" w:rsidRPr="00863FEC" w:rsidRDefault="00102BFA" w:rsidP="00742E79">
            <w:pPr>
              <w:spacing w:before="240" w:line="240" w:lineRule="auto"/>
              <w:jc w:val="both"/>
              <w:rPr>
                <w:rFonts w:ascii="Arial" w:eastAsia="Cambria" w:hAnsi="Arial" w:cs="Arial"/>
              </w:rPr>
            </w:pPr>
            <w:r w:rsidRPr="00863FEC">
              <w:rPr>
                <w:rFonts w:ascii="Arial" w:eastAsia="Cambria" w:hAnsi="Arial" w:cs="Arial"/>
              </w:rPr>
              <w:t>El informe da cuenta de que el Proyecto de Ley se discutió en 5 sesiones celebradas</w:t>
            </w:r>
            <w:r w:rsidR="00DF7F93" w:rsidRPr="00863FEC">
              <w:rPr>
                <w:rFonts w:ascii="Arial" w:eastAsia="Cambria" w:hAnsi="Arial" w:cs="Arial"/>
              </w:rPr>
              <w:t xml:space="preserve"> los días 9 de marzo de 2021, 3 de enero de 2023, 7 de marzo de 2023, 8 de marzo de 2023, y 20 de marzo de 2023.</w:t>
            </w:r>
          </w:p>
          <w:p w14:paraId="4A091012" w14:textId="77777777" w:rsidR="00DF7F93" w:rsidRPr="00863FEC" w:rsidRDefault="00DF7F93" w:rsidP="00742E79">
            <w:pPr>
              <w:spacing w:before="240" w:line="240" w:lineRule="auto"/>
              <w:jc w:val="both"/>
              <w:rPr>
                <w:rFonts w:ascii="Arial" w:eastAsia="Cambria" w:hAnsi="Arial" w:cs="Arial"/>
                <w:b/>
                <w:bCs/>
              </w:rPr>
            </w:pPr>
            <w:r w:rsidRPr="00863FEC">
              <w:rPr>
                <w:rFonts w:ascii="Arial" w:eastAsia="Cambria" w:hAnsi="Arial" w:cs="Arial"/>
                <w:b/>
                <w:bCs/>
              </w:rPr>
              <w:t>1.2.1</w:t>
            </w:r>
            <w:r w:rsidR="0062075D" w:rsidRPr="00863FEC">
              <w:rPr>
                <w:rFonts w:ascii="Arial" w:eastAsia="Cambria" w:hAnsi="Arial" w:cs="Arial"/>
                <w:b/>
                <w:bCs/>
              </w:rPr>
              <w:t xml:space="preserve"> Integrantes de la Comisión</w:t>
            </w:r>
          </w:p>
          <w:p w14:paraId="58BA655E" w14:textId="2AD152C6" w:rsidR="0062075D" w:rsidRPr="00863FEC" w:rsidRDefault="0062075D" w:rsidP="0062075D">
            <w:pPr>
              <w:spacing w:before="240" w:line="240" w:lineRule="auto"/>
              <w:jc w:val="center"/>
              <w:rPr>
                <w:rFonts w:ascii="Arial" w:eastAsia="Cambria" w:hAnsi="Arial" w:cs="Arial"/>
                <w:b/>
              </w:rPr>
            </w:pPr>
            <w:r w:rsidRPr="00863FEC">
              <w:rPr>
                <w:rFonts w:ascii="Arial" w:eastAsia="Cambria" w:hAnsi="Arial" w:cs="Arial"/>
                <w:b/>
              </w:rPr>
              <w:lastRenderedPageBreak/>
              <w:t>Legislatura 2014-2022</w:t>
            </w:r>
          </w:p>
          <w:tbl>
            <w:tblPr>
              <w:tblStyle w:val="Tablaconcuadrcula"/>
              <w:tblW w:w="0" w:type="auto"/>
              <w:tblInd w:w="720" w:type="dxa"/>
              <w:tblLayout w:type="fixed"/>
              <w:tblLook w:val="04A0" w:firstRow="1" w:lastRow="0" w:firstColumn="1" w:lastColumn="0" w:noHBand="0" w:noVBand="1"/>
            </w:tblPr>
            <w:tblGrid>
              <w:gridCol w:w="3793"/>
              <w:gridCol w:w="3793"/>
            </w:tblGrid>
            <w:tr w:rsidR="0062075D" w:rsidRPr="00863FEC" w14:paraId="7BA9CC2B" w14:textId="77777777" w:rsidTr="0070256B">
              <w:trPr>
                <w:trHeight w:val="447"/>
              </w:trPr>
              <w:tc>
                <w:tcPr>
                  <w:tcW w:w="3793" w:type="dxa"/>
                  <w:vAlign w:val="center"/>
                </w:tcPr>
                <w:p w14:paraId="01CFB765"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DC</w:t>
                  </w:r>
                </w:p>
              </w:tc>
              <w:tc>
                <w:tcPr>
                  <w:tcW w:w="3793" w:type="dxa"/>
                </w:tcPr>
                <w:p w14:paraId="18BB54EB" w14:textId="77777777" w:rsidR="0062075D" w:rsidRPr="00863FEC" w:rsidRDefault="0062075D" w:rsidP="0062075D">
                  <w:pPr>
                    <w:pStyle w:val="Prrafodelista"/>
                    <w:spacing w:before="240"/>
                    <w:ind w:left="0"/>
                    <w:jc w:val="center"/>
                    <w:rPr>
                      <w:rFonts w:ascii="Arial" w:eastAsia="Cambria" w:hAnsi="Arial" w:cs="Arial"/>
                    </w:rPr>
                  </w:pPr>
                </w:p>
                <w:p w14:paraId="65B569D4"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Carolina Goic Boroevic (Presidenta)</w:t>
                  </w:r>
                </w:p>
              </w:tc>
            </w:tr>
            <w:tr w:rsidR="0062075D" w:rsidRPr="00863FEC" w14:paraId="011BCD42" w14:textId="77777777" w:rsidTr="0070256B">
              <w:trPr>
                <w:trHeight w:val="434"/>
              </w:trPr>
              <w:tc>
                <w:tcPr>
                  <w:tcW w:w="3793" w:type="dxa"/>
                </w:tcPr>
                <w:p w14:paraId="3C0A8BE0"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UDI</w:t>
                  </w:r>
                </w:p>
              </w:tc>
              <w:tc>
                <w:tcPr>
                  <w:tcW w:w="3793" w:type="dxa"/>
                </w:tcPr>
                <w:p w14:paraId="7BA4ECC2"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Ena Von Baer Jahn </w:t>
                  </w:r>
                </w:p>
              </w:tc>
            </w:tr>
            <w:tr w:rsidR="0062075D" w:rsidRPr="00863FEC" w14:paraId="57F04CA5" w14:textId="77777777" w:rsidTr="0070256B">
              <w:trPr>
                <w:trHeight w:val="447"/>
              </w:trPr>
              <w:tc>
                <w:tcPr>
                  <w:tcW w:w="3793" w:type="dxa"/>
                </w:tcPr>
                <w:p w14:paraId="229E1D58"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RN </w:t>
                  </w:r>
                </w:p>
              </w:tc>
              <w:tc>
                <w:tcPr>
                  <w:tcW w:w="3793" w:type="dxa"/>
                </w:tcPr>
                <w:p w14:paraId="26D86D92"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Francisco Chahuán Chahuán</w:t>
                  </w:r>
                </w:p>
              </w:tc>
            </w:tr>
            <w:tr w:rsidR="0062075D" w:rsidRPr="00863FEC" w14:paraId="7F93FB7D" w14:textId="77777777" w:rsidTr="0070256B">
              <w:trPr>
                <w:trHeight w:val="434"/>
              </w:trPr>
              <w:tc>
                <w:tcPr>
                  <w:tcW w:w="3793" w:type="dxa"/>
                </w:tcPr>
                <w:p w14:paraId="38B94CE4"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PPD</w:t>
                  </w:r>
                </w:p>
              </w:tc>
              <w:tc>
                <w:tcPr>
                  <w:tcW w:w="3793" w:type="dxa"/>
                </w:tcPr>
                <w:p w14:paraId="37C79B0C"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Guido Girardi Lavín</w:t>
                  </w:r>
                </w:p>
              </w:tc>
            </w:tr>
            <w:tr w:rsidR="0062075D" w:rsidRPr="00863FEC" w14:paraId="7DB9EE71" w14:textId="77777777" w:rsidTr="0070256B">
              <w:trPr>
                <w:trHeight w:val="434"/>
              </w:trPr>
              <w:tc>
                <w:tcPr>
                  <w:tcW w:w="3793" w:type="dxa"/>
                </w:tcPr>
                <w:p w14:paraId="6B23EC55"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PS</w:t>
                  </w:r>
                </w:p>
              </w:tc>
              <w:tc>
                <w:tcPr>
                  <w:tcW w:w="3793" w:type="dxa"/>
                </w:tcPr>
                <w:p w14:paraId="5C2E77E2"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Rabindranath Quinteros Lara</w:t>
                  </w:r>
                </w:p>
              </w:tc>
            </w:tr>
          </w:tbl>
          <w:p w14:paraId="60FD60FB" w14:textId="77777777" w:rsidR="0062075D" w:rsidRPr="00863FEC" w:rsidRDefault="0062075D" w:rsidP="0062075D">
            <w:pPr>
              <w:spacing w:before="240" w:line="240" w:lineRule="auto"/>
              <w:jc w:val="center"/>
              <w:rPr>
                <w:rFonts w:ascii="Arial" w:eastAsia="Cambria" w:hAnsi="Arial" w:cs="Arial"/>
                <w:b/>
              </w:rPr>
            </w:pPr>
          </w:p>
          <w:p w14:paraId="737E67CE" w14:textId="77777777" w:rsidR="0062075D" w:rsidRPr="00863FEC" w:rsidRDefault="0062075D" w:rsidP="0062075D">
            <w:pPr>
              <w:spacing w:before="240" w:line="240" w:lineRule="auto"/>
              <w:jc w:val="center"/>
              <w:rPr>
                <w:rFonts w:ascii="Arial" w:eastAsia="Cambria" w:hAnsi="Arial" w:cs="Arial"/>
                <w:b/>
              </w:rPr>
            </w:pPr>
            <w:r w:rsidRPr="00863FEC">
              <w:rPr>
                <w:rFonts w:ascii="Arial" w:eastAsia="Cambria" w:hAnsi="Arial" w:cs="Arial"/>
                <w:b/>
              </w:rPr>
              <w:t>Legislatura 2022-2030</w:t>
            </w:r>
          </w:p>
          <w:tbl>
            <w:tblPr>
              <w:tblStyle w:val="Tablaconcuadrcula"/>
              <w:tblW w:w="0" w:type="auto"/>
              <w:tblInd w:w="720" w:type="dxa"/>
              <w:tblLayout w:type="fixed"/>
              <w:tblLook w:val="04A0" w:firstRow="1" w:lastRow="0" w:firstColumn="1" w:lastColumn="0" w:noHBand="0" w:noVBand="1"/>
            </w:tblPr>
            <w:tblGrid>
              <w:gridCol w:w="3793"/>
              <w:gridCol w:w="3793"/>
            </w:tblGrid>
            <w:tr w:rsidR="0062075D" w:rsidRPr="00863FEC" w14:paraId="5C860B08" w14:textId="77777777" w:rsidTr="0070256B">
              <w:trPr>
                <w:trHeight w:val="447"/>
              </w:trPr>
              <w:tc>
                <w:tcPr>
                  <w:tcW w:w="3793" w:type="dxa"/>
                  <w:vAlign w:val="center"/>
                </w:tcPr>
                <w:p w14:paraId="536135E2"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RN</w:t>
                  </w:r>
                </w:p>
              </w:tc>
              <w:tc>
                <w:tcPr>
                  <w:tcW w:w="3793" w:type="dxa"/>
                </w:tcPr>
                <w:p w14:paraId="535CF63E" w14:textId="77777777" w:rsidR="0062075D" w:rsidRPr="00863FEC" w:rsidRDefault="0062075D" w:rsidP="0062075D">
                  <w:pPr>
                    <w:pStyle w:val="Prrafodelista"/>
                    <w:spacing w:before="240"/>
                    <w:ind w:left="0"/>
                    <w:jc w:val="center"/>
                    <w:rPr>
                      <w:rFonts w:ascii="Arial" w:eastAsia="Cambria" w:hAnsi="Arial" w:cs="Arial"/>
                    </w:rPr>
                  </w:pPr>
                </w:p>
                <w:p w14:paraId="305F8BE1"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Francisco Chahuán Chahuán (Presidente)</w:t>
                  </w:r>
                </w:p>
              </w:tc>
            </w:tr>
            <w:tr w:rsidR="0062075D" w:rsidRPr="00863FEC" w14:paraId="07ABFF7D" w14:textId="77777777" w:rsidTr="0070256B">
              <w:trPr>
                <w:trHeight w:val="434"/>
              </w:trPr>
              <w:tc>
                <w:tcPr>
                  <w:tcW w:w="3793" w:type="dxa"/>
                </w:tcPr>
                <w:p w14:paraId="1D621903"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PS</w:t>
                  </w:r>
                </w:p>
              </w:tc>
              <w:tc>
                <w:tcPr>
                  <w:tcW w:w="3793" w:type="dxa"/>
                </w:tcPr>
                <w:p w14:paraId="5766392B"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Juan Luis Castro </w:t>
                  </w:r>
                </w:p>
              </w:tc>
            </w:tr>
            <w:tr w:rsidR="0062075D" w:rsidRPr="00863FEC" w14:paraId="1B475B45" w14:textId="77777777" w:rsidTr="0070256B">
              <w:trPr>
                <w:trHeight w:val="447"/>
              </w:trPr>
              <w:tc>
                <w:tcPr>
                  <w:tcW w:w="3793" w:type="dxa"/>
                </w:tcPr>
                <w:p w14:paraId="6C752238"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DC</w:t>
                  </w:r>
                </w:p>
              </w:tc>
              <w:tc>
                <w:tcPr>
                  <w:tcW w:w="3793" w:type="dxa"/>
                </w:tcPr>
                <w:p w14:paraId="64AEA6F1"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Iván Flores García                                                    </w:t>
                  </w:r>
                </w:p>
              </w:tc>
            </w:tr>
            <w:tr w:rsidR="0062075D" w:rsidRPr="00863FEC" w14:paraId="313F31C3" w14:textId="77777777" w:rsidTr="0070256B">
              <w:trPr>
                <w:trHeight w:val="434"/>
              </w:trPr>
              <w:tc>
                <w:tcPr>
                  <w:tcW w:w="3793" w:type="dxa"/>
                </w:tcPr>
                <w:p w14:paraId="1B85393D"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Evopoli</w:t>
                  </w:r>
                </w:p>
              </w:tc>
              <w:tc>
                <w:tcPr>
                  <w:tcW w:w="3793" w:type="dxa"/>
                </w:tcPr>
                <w:p w14:paraId="60F1A476" w14:textId="58B2EEC3"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w:t>
                  </w:r>
                  <w:r w:rsidR="00F34665" w:rsidRPr="00863FEC">
                    <w:rPr>
                      <w:rFonts w:ascii="Arial" w:eastAsia="Cambria" w:hAnsi="Arial" w:cs="Arial"/>
                    </w:rPr>
                    <w:t>Felipe</w:t>
                  </w:r>
                  <w:r w:rsidRPr="00863FEC">
                    <w:rPr>
                      <w:rFonts w:ascii="Arial" w:eastAsia="Cambria" w:hAnsi="Arial" w:cs="Arial"/>
                    </w:rPr>
                    <w:t xml:space="preserve"> Kast Sommerhoff</w:t>
                  </w:r>
                </w:p>
              </w:tc>
            </w:tr>
            <w:tr w:rsidR="0062075D" w:rsidRPr="00863FEC" w14:paraId="5EC93C1C" w14:textId="77777777" w:rsidTr="0070256B">
              <w:trPr>
                <w:trHeight w:val="434"/>
              </w:trPr>
              <w:tc>
                <w:tcPr>
                  <w:tcW w:w="3793" w:type="dxa"/>
                </w:tcPr>
                <w:p w14:paraId="6064D915"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UDI</w:t>
                  </w:r>
                </w:p>
              </w:tc>
              <w:tc>
                <w:tcPr>
                  <w:tcW w:w="3793" w:type="dxa"/>
                </w:tcPr>
                <w:p w14:paraId="17E8F344" w14:textId="77777777" w:rsidR="0062075D" w:rsidRPr="00863FEC" w:rsidRDefault="0062075D" w:rsidP="0062075D">
                  <w:pPr>
                    <w:pStyle w:val="Prrafodelista"/>
                    <w:spacing w:before="240"/>
                    <w:ind w:left="0"/>
                    <w:jc w:val="center"/>
                    <w:rPr>
                      <w:rFonts w:ascii="Arial" w:eastAsia="Cambria" w:hAnsi="Arial" w:cs="Arial"/>
                    </w:rPr>
                  </w:pPr>
                  <w:r w:rsidRPr="00863FEC">
                    <w:rPr>
                      <w:rFonts w:ascii="Arial" w:eastAsia="Cambria" w:hAnsi="Arial" w:cs="Arial"/>
                    </w:rPr>
                    <w:t xml:space="preserve">                                                  Javier Macaya Danus</w:t>
                  </w:r>
                </w:p>
              </w:tc>
            </w:tr>
          </w:tbl>
          <w:p w14:paraId="6E41E914" w14:textId="77777777" w:rsidR="0062075D" w:rsidRPr="00863FEC" w:rsidRDefault="0062075D" w:rsidP="00742E79">
            <w:pPr>
              <w:spacing w:before="240" w:line="240" w:lineRule="auto"/>
              <w:jc w:val="both"/>
              <w:rPr>
                <w:rFonts w:ascii="Arial" w:eastAsia="Cambria" w:hAnsi="Arial" w:cs="Arial"/>
                <w:b/>
                <w:bCs/>
              </w:rPr>
            </w:pPr>
            <w:r w:rsidRPr="00863FEC">
              <w:rPr>
                <w:rFonts w:ascii="Arial" w:eastAsia="Cambria" w:hAnsi="Arial" w:cs="Arial"/>
                <w:b/>
                <w:bCs/>
              </w:rPr>
              <w:t>1.2.2 Discusión en la Comisión</w:t>
            </w:r>
          </w:p>
          <w:p w14:paraId="24F744FC" w14:textId="3E82798D" w:rsidR="004C4FF5" w:rsidRDefault="00DD3EB2" w:rsidP="004C4FF5">
            <w:pPr>
              <w:pStyle w:val="Prrafodelista"/>
              <w:numPr>
                <w:ilvl w:val="0"/>
                <w:numId w:val="8"/>
              </w:numPr>
              <w:spacing w:before="240" w:line="240" w:lineRule="auto"/>
              <w:jc w:val="both"/>
              <w:rPr>
                <w:rFonts w:ascii="Arial" w:eastAsia="Cambria" w:hAnsi="Arial" w:cs="Arial"/>
              </w:rPr>
            </w:pPr>
            <w:r>
              <w:rPr>
                <w:rFonts w:ascii="Arial" w:eastAsia="Cambria" w:hAnsi="Arial" w:cs="Arial"/>
              </w:rPr>
              <w:t xml:space="preserve">Durante las cinco sesiones, </w:t>
            </w:r>
            <w:r w:rsidR="007A13E6">
              <w:rPr>
                <w:rFonts w:ascii="Arial" w:eastAsia="Cambria" w:hAnsi="Arial" w:cs="Arial"/>
              </w:rPr>
              <w:t>se resolvieron las propuestas por el Senado al proyecto de ley</w:t>
            </w:r>
            <w:r w:rsidR="009255DD">
              <w:rPr>
                <w:rFonts w:ascii="Arial" w:eastAsia="Cambria" w:hAnsi="Arial" w:cs="Arial"/>
              </w:rPr>
              <w:t>, presentadas a la Comisión con fecha 9 de marzo de 2023.</w:t>
            </w:r>
          </w:p>
          <w:p w14:paraId="1F100C4F" w14:textId="77777777" w:rsidR="003F12A3" w:rsidRPr="00863FEC" w:rsidRDefault="003F12A3" w:rsidP="003F12A3">
            <w:pPr>
              <w:pStyle w:val="Prrafodelista"/>
              <w:spacing w:before="240" w:line="240" w:lineRule="auto"/>
              <w:jc w:val="both"/>
              <w:rPr>
                <w:rFonts w:ascii="Arial" w:eastAsia="Cambria" w:hAnsi="Arial" w:cs="Arial"/>
              </w:rPr>
            </w:pPr>
          </w:p>
          <w:p w14:paraId="7C386C6F" w14:textId="40AF58B6" w:rsidR="008952D1" w:rsidRDefault="008952D1" w:rsidP="004C4FF5">
            <w:pPr>
              <w:pStyle w:val="Prrafodelista"/>
              <w:numPr>
                <w:ilvl w:val="0"/>
                <w:numId w:val="8"/>
              </w:numPr>
              <w:spacing w:before="240" w:line="240" w:lineRule="auto"/>
              <w:jc w:val="both"/>
              <w:rPr>
                <w:rFonts w:ascii="Arial" w:eastAsia="Cambria" w:hAnsi="Arial" w:cs="Arial"/>
              </w:rPr>
            </w:pPr>
            <w:r w:rsidRPr="00863FEC">
              <w:rPr>
                <w:rFonts w:ascii="Arial" w:eastAsia="Cambria" w:hAnsi="Arial" w:cs="Arial"/>
              </w:rPr>
              <w:t xml:space="preserve">Se presentaron un total de </w:t>
            </w:r>
            <w:r w:rsidR="004C2815" w:rsidRPr="00863FEC">
              <w:rPr>
                <w:rFonts w:ascii="Arial" w:eastAsia="Cambria" w:hAnsi="Arial" w:cs="Arial"/>
              </w:rPr>
              <w:t xml:space="preserve">17 indicaciones, </w:t>
            </w:r>
            <w:r w:rsidR="00CD6E6E">
              <w:rPr>
                <w:rFonts w:ascii="Arial" w:eastAsia="Cambria" w:hAnsi="Arial" w:cs="Arial"/>
              </w:rPr>
              <w:t xml:space="preserve">que fueron designadas con los números </w:t>
            </w:r>
            <w:r w:rsidR="000607B8">
              <w:rPr>
                <w:rFonts w:ascii="Arial" w:eastAsia="Cambria" w:hAnsi="Arial" w:cs="Arial"/>
              </w:rPr>
              <w:t xml:space="preserve">1, 2, 3, 4, 5, 6, 7, 7A, 8, 9, </w:t>
            </w:r>
            <w:r w:rsidR="008D702B">
              <w:rPr>
                <w:rFonts w:ascii="Arial" w:eastAsia="Cambria" w:hAnsi="Arial" w:cs="Arial"/>
              </w:rPr>
              <w:t>10, 11, 12, 13, 13A, 13B, 14.</w:t>
            </w:r>
          </w:p>
          <w:p w14:paraId="50EF1B9A" w14:textId="3468A3CE" w:rsidR="008D702B" w:rsidRDefault="00893919" w:rsidP="004C4FF5">
            <w:pPr>
              <w:pStyle w:val="Prrafodelista"/>
              <w:numPr>
                <w:ilvl w:val="0"/>
                <w:numId w:val="8"/>
              </w:numPr>
              <w:spacing w:before="240" w:line="240" w:lineRule="auto"/>
              <w:jc w:val="both"/>
              <w:rPr>
                <w:rFonts w:ascii="Arial" w:eastAsia="Cambria" w:hAnsi="Arial" w:cs="Arial"/>
                <w:b/>
                <w:bCs/>
              </w:rPr>
            </w:pPr>
            <w:r>
              <w:rPr>
                <w:rFonts w:ascii="Arial" w:eastAsia="Cambria" w:hAnsi="Arial" w:cs="Arial"/>
              </w:rPr>
              <w:t xml:space="preserve">Se aprobaron sin modificaciones </w:t>
            </w:r>
            <w:r w:rsidR="001C53B4">
              <w:rPr>
                <w:rFonts w:ascii="Arial" w:eastAsia="Cambria" w:hAnsi="Arial" w:cs="Arial"/>
              </w:rPr>
              <w:t xml:space="preserve">las indicaciones </w:t>
            </w:r>
            <w:r w:rsidR="00DB09D7" w:rsidRPr="009D7776">
              <w:rPr>
                <w:rFonts w:ascii="Arial" w:eastAsia="Cambria" w:hAnsi="Arial" w:cs="Arial"/>
                <w:b/>
                <w:bCs/>
              </w:rPr>
              <w:t>5, 8, 9, 11, 12, 13B y 14.</w:t>
            </w:r>
          </w:p>
          <w:p w14:paraId="4BFFAF34" w14:textId="77777777" w:rsidR="003F12A3" w:rsidRPr="009D7776" w:rsidRDefault="003F12A3" w:rsidP="003F12A3">
            <w:pPr>
              <w:pStyle w:val="Prrafodelista"/>
              <w:spacing w:before="240" w:line="240" w:lineRule="auto"/>
              <w:jc w:val="both"/>
              <w:rPr>
                <w:rFonts w:ascii="Arial" w:eastAsia="Cambria" w:hAnsi="Arial" w:cs="Arial"/>
                <w:b/>
                <w:bCs/>
              </w:rPr>
            </w:pPr>
          </w:p>
          <w:p w14:paraId="2041834D" w14:textId="77777777" w:rsidR="003F12A3" w:rsidRPr="003F12A3" w:rsidRDefault="009D7776" w:rsidP="003F12A3">
            <w:pPr>
              <w:pStyle w:val="Prrafodelista"/>
              <w:numPr>
                <w:ilvl w:val="0"/>
                <w:numId w:val="8"/>
              </w:numPr>
              <w:spacing w:before="240" w:line="240" w:lineRule="auto"/>
              <w:jc w:val="both"/>
              <w:rPr>
                <w:rFonts w:ascii="Arial" w:eastAsia="Cambria" w:hAnsi="Arial" w:cs="Arial"/>
              </w:rPr>
            </w:pPr>
            <w:r>
              <w:rPr>
                <w:rFonts w:ascii="Arial" w:eastAsia="Cambria" w:hAnsi="Arial" w:cs="Arial"/>
              </w:rPr>
              <w:t xml:space="preserve">Se aprobaron con modificaciones las indicaciones </w:t>
            </w:r>
            <w:r w:rsidR="009E3D3E" w:rsidRPr="009E3D3E">
              <w:rPr>
                <w:rFonts w:ascii="Arial" w:eastAsia="Cambria" w:hAnsi="Arial" w:cs="Arial"/>
                <w:b/>
                <w:bCs/>
              </w:rPr>
              <w:t>1, 2 y 13A.</w:t>
            </w:r>
          </w:p>
          <w:p w14:paraId="0C56EB28" w14:textId="77777777" w:rsidR="003F12A3" w:rsidRPr="003F12A3" w:rsidRDefault="003F12A3" w:rsidP="003F12A3">
            <w:pPr>
              <w:pStyle w:val="Prrafodelista"/>
              <w:rPr>
                <w:rFonts w:ascii="Arial" w:eastAsia="Cambria" w:hAnsi="Arial" w:cs="Arial"/>
              </w:rPr>
            </w:pPr>
          </w:p>
          <w:p w14:paraId="0AD1C8D3" w14:textId="77777777" w:rsidR="003F12A3" w:rsidRPr="003F12A3" w:rsidRDefault="009F2DA4" w:rsidP="003F12A3">
            <w:pPr>
              <w:pStyle w:val="Prrafodelista"/>
              <w:numPr>
                <w:ilvl w:val="0"/>
                <w:numId w:val="8"/>
              </w:numPr>
              <w:spacing w:before="240" w:line="240" w:lineRule="auto"/>
              <w:jc w:val="both"/>
              <w:rPr>
                <w:rFonts w:ascii="Arial" w:eastAsia="Cambria" w:hAnsi="Arial" w:cs="Arial"/>
              </w:rPr>
            </w:pPr>
            <w:r w:rsidRPr="003F12A3">
              <w:rPr>
                <w:rFonts w:ascii="Arial" w:eastAsia="Cambria" w:hAnsi="Arial" w:cs="Arial"/>
              </w:rPr>
              <w:t xml:space="preserve">Se rechazaron las indicaciones </w:t>
            </w:r>
            <w:r w:rsidR="00137FFA" w:rsidRPr="003F12A3">
              <w:rPr>
                <w:rFonts w:ascii="Arial" w:eastAsia="Cambria" w:hAnsi="Arial" w:cs="Arial"/>
                <w:b/>
                <w:bCs/>
              </w:rPr>
              <w:t>3, 6, 7, 7A y 10.</w:t>
            </w:r>
          </w:p>
          <w:p w14:paraId="2D12036C" w14:textId="77777777" w:rsidR="003F12A3" w:rsidRPr="003F12A3" w:rsidRDefault="003F12A3" w:rsidP="003F12A3">
            <w:pPr>
              <w:pStyle w:val="Prrafodelista"/>
              <w:rPr>
                <w:rFonts w:ascii="Arial" w:eastAsia="Cambria" w:hAnsi="Arial" w:cs="Arial"/>
              </w:rPr>
            </w:pPr>
          </w:p>
          <w:p w14:paraId="216AFD6A" w14:textId="77777777" w:rsidR="003F12A3" w:rsidRPr="003F12A3" w:rsidRDefault="00210F9A" w:rsidP="003F12A3">
            <w:pPr>
              <w:pStyle w:val="Prrafodelista"/>
              <w:numPr>
                <w:ilvl w:val="0"/>
                <w:numId w:val="8"/>
              </w:numPr>
              <w:spacing w:before="240" w:line="240" w:lineRule="auto"/>
              <w:jc w:val="both"/>
              <w:rPr>
                <w:rFonts w:ascii="Arial" w:eastAsia="Cambria" w:hAnsi="Arial" w:cs="Arial"/>
              </w:rPr>
            </w:pPr>
            <w:r w:rsidRPr="003F12A3">
              <w:rPr>
                <w:rFonts w:ascii="Arial" w:eastAsia="Cambria" w:hAnsi="Arial" w:cs="Arial"/>
              </w:rPr>
              <w:t xml:space="preserve">Se retiró la indicación </w:t>
            </w:r>
            <w:r w:rsidRPr="003F12A3">
              <w:rPr>
                <w:rFonts w:ascii="Arial" w:eastAsia="Cambria" w:hAnsi="Arial" w:cs="Arial"/>
                <w:b/>
                <w:bCs/>
              </w:rPr>
              <w:t>13.</w:t>
            </w:r>
          </w:p>
          <w:p w14:paraId="20887F5C" w14:textId="77777777" w:rsidR="003F12A3" w:rsidRPr="003F12A3" w:rsidRDefault="003F12A3" w:rsidP="003F12A3">
            <w:pPr>
              <w:pStyle w:val="Prrafodelista"/>
              <w:rPr>
                <w:rFonts w:ascii="Arial" w:eastAsia="Cambria" w:hAnsi="Arial" w:cs="Arial"/>
              </w:rPr>
            </w:pPr>
          </w:p>
          <w:p w14:paraId="220F729A" w14:textId="77777777" w:rsidR="003F12A3" w:rsidRDefault="00210F9A" w:rsidP="003F12A3">
            <w:pPr>
              <w:pStyle w:val="Prrafodelista"/>
              <w:numPr>
                <w:ilvl w:val="0"/>
                <w:numId w:val="8"/>
              </w:numPr>
              <w:spacing w:before="240" w:line="240" w:lineRule="auto"/>
              <w:jc w:val="both"/>
              <w:rPr>
                <w:rFonts w:ascii="Arial" w:eastAsia="Cambria" w:hAnsi="Arial" w:cs="Arial"/>
              </w:rPr>
            </w:pPr>
            <w:r w:rsidRPr="003F12A3">
              <w:rPr>
                <w:rFonts w:ascii="Arial" w:eastAsia="Cambria" w:hAnsi="Arial" w:cs="Arial"/>
              </w:rPr>
              <w:t xml:space="preserve">Se declaró inadmisible la indicación </w:t>
            </w:r>
            <w:r w:rsidRPr="003F12A3">
              <w:rPr>
                <w:rFonts w:ascii="Arial" w:eastAsia="Cambria" w:hAnsi="Arial" w:cs="Arial"/>
                <w:b/>
                <w:bCs/>
              </w:rPr>
              <w:t>14</w:t>
            </w:r>
            <w:r w:rsidRPr="003F12A3">
              <w:rPr>
                <w:rFonts w:ascii="Arial" w:eastAsia="Cambria" w:hAnsi="Arial" w:cs="Arial"/>
              </w:rPr>
              <w:t>.</w:t>
            </w:r>
          </w:p>
          <w:p w14:paraId="45AC51CA" w14:textId="77777777" w:rsidR="003F12A3" w:rsidRPr="003F12A3" w:rsidRDefault="003F12A3" w:rsidP="003F12A3">
            <w:pPr>
              <w:pStyle w:val="Prrafodelista"/>
              <w:rPr>
                <w:rFonts w:ascii="Arial" w:eastAsia="Cambria" w:hAnsi="Arial" w:cs="Arial"/>
              </w:rPr>
            </w:pPr>
          </w:p>
          <w:p w14:paraId="3110908E" w14:textId="6B7FD4B1" w:rsidR="00747471" w:rsidRPr="003F12A3" w:rsidRDefault="00747471" w:rsidP="003F12A3">
            <w:pPr>
              <w:pStyle w:val="Prrafodelista"/>
              <w:numPr>
                <w:ilvl w:val="0"/>
                <w:numId w:val="8"/>
              </w:numPr>
              <w:spacing w:before="240" w:line="240" w:lineRule="auto"/>
              <w:jc w:val="both"/>
              <w:rPr>
                <w:rFonts w:ascii="Arial" w:eastAsia="Cambria" w:hAnsi="Arial" w:cs="Arial"/>
              </w:rPr>
            </w:pPr>
            <w:r w:rsidRPr="003F12A3">
              <w:rPr>
                <w:rFonts w:ascii="Arial" w:eastAsia="Cambria" w:hAnsi="Arial" w:cs="Arial"/>
              </w:rPr>
              <w:t>Antes de pasar a discutir sobre las indicaciones al proyecto de ley, la Comisión estima necesario volver a escuchar a los expertos en la materia objeto de discusión.</w:t>
            </w:r>
          </w:p>
          <w:p w14:paraId="55B962B1" w14:textId="77777777" w:rsidR="00747471" w:rsidRPr="00863FEC" w:rsidRDefault="00747471" w:rsidP="00747471">
            <w:pPr>
              <w:spacing w:before="240" w:line="240" w:lineRule="auto"/>
              <w:jc w:val="both"/>
              <w:rPr>
                <w:rFonts w:ascii="Arial" w:eastAsia="Cambria" w:hAnsi="Arial" w:cs="Arial"/>
                <w:b/>
                <w:bCs/>
              </w:rPr>
            </w:pPr>
            <w:r w:rsidRPr="00863FEC">
              <w:rPr>
                <w:rFonts w:ascii="Arial" w:eastAsia="Cambria" w:hAnsi="Arial" w:cs="Arial"/>
                <w:b/>
                <w:bCs/>
              </w:rPr>
              <w:t xml:space="preserve">1.2.3 </w:t>
            </w:r>
            <w:r w:rsidR="00D836F7" w:rsidRPr="00863FEC">
              <w:rPr>
                <w:rFonts w:ascii="Arial" w:eastAsia="Cambria" w:hAnsi="Arial" w:cs="Arial"/>
                <w:b/>
                <w:bCs/>
              </w:rPr>
              <w:t>Invitados a la Comisión</w:t>
            </w:r>
          </w:p>
          <w:p w14:paraId="0738B882" w14:textId="77777777" w:rsidR="00D836F7" w:rsidRPr="00863FEC" w:rsidRDefault="00D836F7" w:rsidP="00D836F7">
            <w:pPr>
              <w:spacing w:before="240" w:line="240" w:lineRule="auto"/>
              <w:jc w:val="center"/>
              <w:rPr>
                <w:rFonts w:ascii="Arial" w:eastAsia="Cambria" w:hAnsi="Arial" w:cs="Arial"/>
                <w:b/>
              </w:rPr>
            </w:pPr>
            <w:r w:rsidRPr="00863FEC">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D836F7" w:rsidRPr="00863FEC" w14:paraId="2525AC29" w14:textId="77777777" w:rsidTr="0070256B">
              <w:tc>
                <w:tcPr>
                  <w:tcW w:w="3184" w:type="dxa"/>
                </w:tcPr>
                <w:p w14:paraId="260B1816"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12A7DB10"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Nombre</w:t>
                  </w:r>
                </w:p>
              </w:tc>
              <w:tc>
                <w:tcPr>
                  <w:tcW w:w="3185" w:type="dxa"/>
                </w:tcPr>
                <w:p w14:paraId="4C8BAAD6"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Cargo</w:t>
                  </w:r>
                </w:p>
              </w:tc>
            </w:tr>
            <w:tr w:rsidR="00D836F7" w:rsidRPr="00863FEC" w14:paraId="141DFC56" w14:textId="77777777" w:rsidTr="0070256B">
              <w:tc>
                <w:tcPr>
                  <w:tcW w:w="3184" w:type="dxa"/>
                </w:tcPr>
                <w:p w14:paraId="314A6142" w14:textId="77777777" w:rsidR="00D836F7" w:rsidRPr="00863FEC" w:rsidRDefault="00D836F7" w:rsidP="00D836F7">
                  <w:pPr>
                    <w:spacing w:before="240"/>
                    <w:jc w:val="center"/>
                    <w:rPr>
                      <w:rFonts w:ascii="Arial" w:eastAsia="Cambria" w:hAnsi="Arial" w:cs="Arial"/>
                    </w:rPr>
                  </w:pPr>
                  <w:r w:rsidRPr="00863FEC">
                    <w:rPr>
                      <w:rFonts w:ascii="Arial" w:eastAsia="Cambria" w:hAnsi="Arial" w:cs="Arial"/>
                    </w:rPr>
                    <w:t>Ministerio de Salud</w:t>
                  </w:r>
                </w:p>
              </w:tc>
              <w:tc>
                <w:tcPr>
                  <w:tcW w:w="3185" w:type="dxa"/>
                </w:tcPr>
                <w:p w14:paraId="0120316B" w14:textId="77777777" w:rsidR="00D836F7" w:rsidRPr="00863FEC" w:rsidRDefault="009E6A8B" w:rsidP="00D836F7">
                  <w:pPr>
                    <w:spacing w:before="240"/>
                    <w:jc w:val="center"/>
                    <w:rPr>
                      <w:rFonts w:ascii="Arial" w:eastAsia="Cambria" w:hAnsi="Arial" w:cs="Arial"/>
                    </w:rPr>
                  </w:pPr>
                  <w:r w:rsidRPr="00863FEC">
                    <w:rPr>
                      <w:rFonts w:ascii="Arial" w:eastAsia="Cambria" w:hAnsi="Arial" w:cs="Arial"/>
                    </w:rPr>
                    <w:t>Ximena Aguilera</w:t>
                  </w:r>
                </w:p>
                <w:p w14:paraId="49AB2B36" w14:textId="77777777" w:rsidR="009E6A8B" w:rsidRPr="00863FEC" w:rsidRDefault="003A47D7" w:rsidP="00D836F7">
                  <w:pPr>
                    <w:spacing w:before="240"/>
                    <w:jc w:val="center"/>
                    <w:rPr>
                      <w:rFonts w:ascii="Arial" w:eastAsia="Cambria" w:hAnsi="Arial" w:cs="Arial"/>
                    </w:rPr>
                  </w:pPr>
                  <w:r w:rsidRPr="00863FEC">
                    <w:rPr>
                      <w:rFonts w:ascii="Arial" w:eastAsia="Cambria" w:hAnsi="Arial" w:cs="Arial"/>
                    </w:rPr>
                    <w:t>Fernando González</w:t>
                  </w:r>
                </w:p>
                <w:p w14:paraId="3662455C" w14:textId="77777777" w:rsidR="003A47D7" w:rsidRPr="00863FEC" w:rsidRDefault="003A47D7" w:rsidP="00D836F7">
                  <w:pPr>
                    <w:spacing w:before="240"/>
                    <w:jc w:val="center"/>
                    <w:rPr>
                      <w:rFonts w:ascii="Arial" w:eastAsia="Cambria" w:hAnsi="Arial" w:cs="Arial"/>
                    </w:rPr>
                  </w:pPr>
                </w:p>
                <w:p w14:paraId="732D19E6" w14:textId="77777777" w:rsidR="00E45B53" w:rsidRPr="00863FEC" w:rsidRDefault="00E45B53" w:rsidP="00D836F7">
                  <w:pPr>
                    <w:spacing w:before="240"/>
                    <w:jc w:val="center"/>
                    <w:rPr>
                      <w:rFonts w:ascii="Arial" w:eastAsia="Cambria" w:hAnsi="Arial" w:cs="Arial"/>
                    </w:rPr>
                  </w:pPr>
                  <w:r w:rsidRPr="00863FEC">
                    <w:rPr>
                      <w:rFonts w:ascii="Arial" w:eastAsia="Cambria" w:hAnsi="Arial" w:cs="Arial"/>
                    </w:rPr>
                    <w:t>Tania Herrera</w:t>
                  </w:r>
                </w:p>
                <w:p w14:paraId="689678B8" w14:textId="77777777" w:rsidR="00295699" w:rsidRPr="00863FEC" w:rsidRDefault="00295699" w:rsidP="00D836F7">
                  <w:pPr>
                    <w:spacing w:before="240"/>
                    <w:jc w:val="center"/>
                    <w:rPr>
                      <w:rFonts w:ascii="Arial" w:eastAsia="Cambria" w:hAnsi="Arial" w:cs="Arial"/>
                    </w:rPr>
                  </w:pPr>
                </w:p>
                <w:p w14:paraId="508ED648" w14:textId="77777777" w:rsidR="00295699" w:rsidRPr="00863FEC" w:rsidRDefault="00295699" w:rsidP="00D836F7">
                  <w:pPr>
                    <w:spacing w:before="240"/>
                    <w:jc w:val="center"/>
                    <w:rPr>
                      <w:rFonts w:ascii="Arial" w:eastAsia="Cambria" w:hAnsi="Arial" w:cs="Arial"/>
                    </w:rPr>
                  </w:pPr>
                  <w:r w:rsidRPr="00863FEC">
                    <w:rPr>
                      <w:rFonts w:ascii="Arial" w:eastAsia="Cambria" w:hAnsi="Arial" w:cs="Arial"/>
                    </w:rPr>
                    <w:t>Ximena Luengo</w:t>
                  </w:r>
                </w:p>
                <w:p w14:paraId="55DCA5C1" w14:textId="77777777" w:rsidR="00B63F31" w:rsidRPr="00863FEC" w:rsidRDefault="00B63F31" w:rsidP="00D836F7">
                  <w:pPr>
                    <w:spacing w:before="240"/>
                    <w:jc w:val="center"/>
                    <w:rPr>
                      <w:rFonts w:ascii="Arial" w:eastAsia="Cambria" w:hAnsi="Arial" w:cs="Arial"/>
                    </w:rPr>
                  </w:pPr>
                </w:p>
                <w:p w14:paraId="0D81FBF1" w14:textId="300E718A" w:rsidR="00B63F31" w:rsidRPr="00863FEC" w:rsidRDefault="00B63F31" w:rsidP="00D836F7">
                  <w:pPr>
                    <w:spacing w:before="240"/>
                    <w:jc w:val="center"/>
                    <w:rPr>
                      <w:rFonts w:ascii="Arial" w:eastAsia="Cambria" w:hAnsi="Arial" w:cs="Arial"/>
                    </w:rPr>
                  </w:pPr>
                  <w:r w:rsidRPr="00863FEC">
                    <w:rPr>
                      <w:rFonts w:ascii="Arial" w:eastAsia="Cambria" w:hAnsi="Arial" w:cs="Arial"/>
                    </w:rPr>
                    <w:t>Juan Pablo Alegre</w:t>
                  </w:r>
                </w:p>
              </w:tc>
              <w:tc>
                <w:tcPr>
                  <w:tcW w:w="3185" w:type="dxa"/>
                </w:tcPr>
                <w:p w14:paraId="0EDBA3E5" w14:textId="77777777" w:rsidR="00D836F7" w:rsidRPr="00863FEC" w:rsidRDefault="00D836F7" w:rsidP="00D836F7">
                  <w:pPr>
                    <w:spacing w:before="240"/>
                    <w:jc w:val="center"/>
                    <w:rPr>
                      <w:rFonts w:ascii="Arial" w:eastAsia="Cambria" w:hAnsi="Arial" w:cs="Arial"/>
                    </w:rPr>
                  </w:pPr>
                  <w:r w:rsidRPr="00863FEC">
                    <w:rPr>
                      <w:rFonts w:ascii="Arial" w:eastAsia="Cambria" w:hAnsi="Arial" w:cs="Arial"/>
                    </w:rPr>
                    <w:t>Ministr</w:t>
                  </w:r>
                  <w:r w:rsidR="009E6A8B" w:rsidRPr="00863FEC">
                    <w:rPr>
                      <w:rFonts w:ascii="Arial" w:eastAsia="Cambria" w:hAnsi="Arial" w:cs="Arial"/>
                    </w:rPr>
                    <w:t>a</w:t>
                  </w:r>
                </w:p>
                <w:p w14:paraId="24CB84F2" w14:textId="77777777" w:rsidR="002B2AF0" w:rsidRPr="00863FEC" w:rsidRDefault="002B2AF0" w:rsidP="00D836F7">
                  <w:pPr>
                    <w:spacing w:before="240"/>
                    <w:jc w:val="center"/>
                    <w:rPr>
                      <w:rFonts w:ascii="Arial" w:eastAsia="Cambria" w:hAnsi="Arial" w:cs="Arial"/>
                    </w:rPr>
                  </w:pPr>
                  <w:r w:rsidRPr="00863FEC">
                    <w:rPr>
                      <w:rFonts w:ascii="Arial" w:eastAsia="Cambria" w:hAnsi="Arial" w:cs="Arial"/>
                    </w:rPr>
                    <w:t>Jefe de la División de Prevención y Control de Enfermedades (DIPRECE)</w:t>
                  </w:r>
                </w:p>
                <w:p w14:paraId="03B11AFD" w14:textId="77777777" w:rsidR="005134F8" w:rsidRPr="00863FEC" w:rsidRDefault="005134F8" w:rsidP="00D836F7">
                  <w:pPr>
                    <w:spacing w:before="240"/>
                    <w:jc w:val="center"/>
                    <w:rPr>
                      <w:rFonts w:ascii="Arial" w:eastAsia="Cambria" w:hAnsi="Arial" w:cs="Arial"/>
                    </w:rPr>
                  </w:pPr>
                  <w:r w:rsidRPr="00863FEC">
                    <w:rPr>
                      <w:rFonts w:ascii="Arial" w:eastAsia="Cambria" w:hAnsi="Arial" w:cs="Arial"/>
                    </w:rPr>
                    <w:t>Jefa de la División de Planificación Sanitaria</w:t>
                  </w:r>
                </w:p>
                <w:p w14:paraId="2D387245" w14:textId="77777777" w:rsidR="00E4510F" w:rsidRPr="00863FEC" w:rsidRDefault="00E4510F" w:rsidP="00D836F7">
                  <w:pPr>
                    <w:spacing w:before="240"/>
                    <w:jc w:val="center"/>
                    <w:rPr>
                      <w:rFonts w:ascii="Arial" w:eastAsia="Cambria" w:hAnsi="Arial" w:cs="Arial"/>
                    </w:rPr>
                  </w:pPr>
                  <w:r w:rsidRPr="00863FEC">
                    <w:rPr>
                      <w:rFonts w:ascii="Arial" w:eastAsia="Cambria" w:hAnsi="Arial" w:cs="Arial"/>
                    </w:rPr>
                    <w:t>Asesora Coordinadora de la Oficina de Bioética del Ministerio de Salud</w:t>
                  </w:r>
                </w:p>
                <w:p w14:paraId="4EAB13A8" w14:textId="3AE8A0FF" w:rsidR="00EF2964" w:rsidRPr="00863FEC" w:rsidRDefault="00EF2964" w:rsidP="00D836F7">
                  <w:pPr>
                    <w:spacing w:before="240"/>
                    <w:jc w:val="center"/>
                    <w:rPr>
                      <w:rFonts w:ascii="Arial" w:eastAsia="Cambria" w:hAnsi="Arial" w:cs="Arial"/>
                    </w:rPr>
                  </w:pPr>
                  <w:r w:rsidRPr="00863FEC">
                    <w:rPr>
                      <w:rFonts w:ascii="Arial" w:eastAsia="Cambria" w:hAnsi="Arial" w:cs="Arial"/>
                    </w:rPr>
                    <w:t>Asesor de la Oficina de Estudios y Análisis Estadísticos Avanzados del Departamento de Epidemiología</w:t>
                  </w:r>
                </w:p>
              </w:tc>
            </w:tr>
            <w:tr w:rsidR="00D836F7" w:rsidRPr="00863FEC" w14:paraId="2A1A98F9" w14:textId="77777777" w:rsidTr="0070256B">
              <w:tc>
                <w:tcPr>
                  <w:tcW w:w="3184" w:type="dxa"/>
                </w:tcPr>
                <w:p w14:paraId="5D661CB9" w14:textId="32C47383" w:rsidR="00D836F7" w:rsidRPr="00863FEC" w:rsidRDefault="006C3DF9" w:rsidP="00D836F7">
                  <w:pPr>
                    <w:spacing w:before="240"/>
                    <w:jc w:val="center"/>
                    <w:rPr>
                      <w:rFonts w:ascii="Arial" w:eastAsia="Cambria" w:hAnsi="Arial" w:cs="Arial"/>
                    </w:rPr>
                  </w:pPr>
                  <w:r w:rsidRPr="00863FEC">
                    <w:rPr>
                      <w:rFonts w:ascii="Arial" w:eastAsia="Cambria" w:hAnsi="Arial" w:cs="Arial"/>
                    </w:rPr>
                    <w:t>Ministerio Secretaría General de la Presidencia</w:t>
                  </w:r>
                </w:p>
              </w:tc>
              <w:tc>
                <w:tcPr>
                  <w:tcW w:w="3185" w:type="dxa"/>
                </w:tcPr>
                <w:p w14:paraId="3168C8DD" w14:textId="1FC1A0FE" w:rsidR="00D836F7" w:rsidRPr="00863FEC" w:rsidRDefault="003B1E22" w:rsidP="00D836F7">
                  <w:pPr>
                    <w:spacing w:before="240"/>
                    <w:jc w:val="center"/>
                    <w:rPr>
                      <w:rFonts w:ascii="Arial" w:eastAsia="Cambria" w:hAnsi="Arial" w:cs="Arial"/>
                    </w:rPr>
                  </w:pPr>
                  <w:r w:rsidRPr="00863FEC">
                    <w:rPr>
                      <w:rFonts w:ascii="Arial" w:eastAsia="Cambria" w:hAnsi="Arial" w:cs="Arial"/>
                    </w:rPr>
                    <w:t>Diego Perelli</w:t>
                  </w:r>
                </w:p>
              </w:tc>
              <w:tc>
                <w:tcPr>
                  <w:tcW w:w="3185" w:type="dxa"/>
                </w:tcPr>
                <w:p w14:paraId="1BEE9018" w14:textId="2956EE3E" w:rsidR="00D836F7" w:rsidRPr="00863FEC" w:rsidRDefault="004B44F5" w:rsidP="00D836F7">
                  <w:pPr>
                    <w:spacing w:before="240"/>
                    <w:jc w:val="center"/>
                    <w:rPr>
                      <w:rFonts w:ascii="Arial" w:eastAsia="Cambria" w:hAnsi="Arial" w:cs="Arial"/>
                    </w:rPr>
                  </w:pPr>
                  <w:r w:rsidRPr="00863FEC">
                    <w:rPr>
                      <w:rFonts w:ascii="Arial" w:eastAsia="Cambria" w:hAnsi="Arial" w:cs="Arial"/>
                    </w:rPr>
                    <w:t>Asesor</w:t>
                  </w:r>
                </w:p>
              </w:tc>
            </w:tr>
            <w:tr w:rsidR="00672705" w:rsidRPr="00863FEC" w14:paraId="178D1CF4" w14:textId="77777777" w:rsidTr="0070256B">
              <w:tc>
                <w:tcPr>
                  <w:tcW w:w="3184" w:type="dxa"/>
                </w:tcPr>
                <w:p w14:paraId="212584A2" w14:textId="0439CB55" w:rsidR="00672705" w:rsidRPr="00863FEC" w:rsidRDefault="00727A11" w:rsidP="00D836F7">
                  <w:pPr>
                    <w:spacing w:before="240"/>
                    <w:jc w:val="center"/>
                    <w:rPr>
                      <w:rFonts w:ascii="Arial" w:eastAsia="Cambria" w:hAnsi="Arial" w:cs="Arial"/>
                    </w:rPr>
                  </w:pPr>
                  <w:r w:rsidRPr="00863FEC">
                    <w:rPr>
                      <w:rFonts w:ascii="Arial" w:eastAsia="Cambria" w:hAnsi="Arial" w:cs="Arial"/>
                    </w:rPr>
                    <w:t>Superintendencia de Salud</w:t>
                  </w:r>
                </w:p>
              </w:tc>
              <w:tc>
                <w:tcPr>
                  <w:tcW w:w="3185" w:type="dxa"/>
                </w:tcPr>
                <w:p w14:paraId="6D3D05AC" w14:textId="77777777" w:rsidR="00672705" w:rsidRPr="00863FEC" w:rsidRDefault="00F9120A" w:rsidP="00D836F7">
                  <w:pPr>
                    <w:spacing w:before="240"/>
                    <w:jc w:val="center"/>
                    <w:rPr>
                      <w:rFonts w:ascii="Arial" w:eastAsia="Cambria" w:hAnsi="Arial" w:cs="Arial"/>
                    </w:rPr>
                  </w:pPr>
                  <w:r w:rsidRPr="00863FEC">
                    <w:rPr>
                      <w:rFonts w:ascii="Arial" w:eastAsia="Cambria" w:hAnsi="Arial" w:cs="Arial"/>
                    </w:rPr>
                    <w:t>Víctor Torres</w:t>
                  </w:r>
                </w:p>
                <w:p w14:paraId="375E0B07" w14:textId="26EFD412" w:rsidR="00055F66" w:rsidRPr="00863FEC" w:rsidRDefault="00B842BE" w:rsidP="00D836F7">
                  <w:pPr>
                    <w:spacing w:before="240"/>
                    <w:jc w:val="center"/>
                    <w:rPr>
                      <w:rFonts w:ascii="Arial" w:eastAsia="Cambria" w:hAnsi="Arial" w:cs="Arial"/>
                    </w:rPr>
                  </w:pPr>
                  <w:r w:rsidRPr="00863FEC">
                    <w:rPr>
                      <w:rFonts w:ascii="Arial" w:eastAsia="Cambria" w:hAnsi="Arial" w:cs="Arial"/>
                    </w:rPr>
                    <w:t>Ximena Gutiérrez</w:t>
                  </w:r>
                </w:p>
              </w:tc>
              <w:tc>
                <w:tcPr>
                  <w:tcW w:w="3185" w:type="dxa"/>
                </w:tcPr>
                <w:p w14:paraId="6487C997" w14:textId="77777777" w:rsidR="00672705" w:rsidRPr="00863FEC" w:rsidRDefault="006A58AE" w:rsidP="00D836F7">
                  <w:pPr>
                    <w:spacing w:before="240"/>
                    <w:jc w:val="center"/>
                    <w:rPr>
                      <w:rFonts w:ascii="Arial" w:eastAsia="Cambria" w:hAnsi="Arial" w:cs="Arial"/>
                    </w:rPr>
                  </w:pPr>
                  <w:r w:rsidRPr="00863FEC">
                    <w:rPr>
                      <w:rFonts w:ascii="Arial" w:eastAsia="Cambria" w:hAnsi="Arial" w:cs="Arial"/>
                    </w:rPr>
                    <w:t>Superintendente</w:t>
                  </w:r>
                </w:p>
                <w:p w14:paraId="2DD9CCA8" w14:textId="208F6EDD" w:rsidR="00055F66" w:rsidRPr="00863FEC" w:rsidRDefault="00055F66" w:rsidP="00D836F7">
                  <w:pPr>
                    <w:spacing w:before="240"/>
                    <w:jc w:val="center"/>
                    <w:rPr>
                      <w:rFonts w:ascii="Arial" w:eastAsia="Cambria" w:hAnsi="Arial" w:cs="Arial"/>
                    </w:rPr>
                  </w:pPr>
                  <w:r w:rsidRPr="00863FEC">
                    <w:rPr>
                      <w:rFonts w:ascii="Arial" w:eastAsia="Cambria" w:hAnsi="Arial" w:cs="Arial"/>
                    </w:rPr>
                    <w:t>Jefa de Comunicaciones</w:t>
                  </w:r>
                </w:p>
              </w:tc>
            </w:tr>
            <w:tr w:rsidR="00672705" w:rsidRPr="00863FEC" w14:paraId="3BF8D846" w14:textId="77777777" w:rsidTr="0070256B">
              <w:tc>
                <w:tcPr>
                  <w:tcW w:w="3184" w:type="dxa"/>
                </w:tcPr>
                <w:p w14:paraId="0243F2B9" w14:textId="3247E3F7" w:rsidR="00672705" w:rsidRPr="00863FEC" w:rsidRDefault="00E70C9D" w:rsidP="00D836F7">
                  <w:pPr>
                    <w:spacing w:before="240"/>
                    <w:jc w:val="center"/>
                    <w:rPr>
                      <w:rFonts w:ascii="Arial" w:eastAsia="Cambria" w:hAnsi="Arial" w:cs="Arial"/>
                    </w:rPr>
                  </w:pPr>
                  <w:r w:rsidRPr="00863FEC">
                    <w:rPr>
                      <w:rFonts w:ascii="Arial" w:eastAsia="Cambria" w:hAnsi="Arial" w:cs="Arial"/>
                    </w:rPr>
                    <w:t>Fondo Nacional de Salud</w:t>
                  </w:r>
                </w:p>
              </w:tc>
              <w:tc>
                <w:tcPr>
                  <w:tcW w:w="3185" w:type="dxa"/>
                </w:tcPr>
                <w:p w14:paraId="5B2FED86" w14:textId="77777777" w:rsidR="00672705" w:rsidRPr="00863FEC" w:rsidRDefault="00D96179" w:rsidP="00D836F7">
                  <w:pPr>
                    <w:spacing w:before="240"/>
                    <w:jc w:val="center"/>
                    <w:rPr>
                      <w:rFonts w:ascii="Arial" w:eastAsia="Cambria" w:hAnsi="Arial" w:cs="Arial"/>
                    </w:rPr>
                  </w:pPr>
                  <w:r w:rsidRPr="00863FEC">
                    <w:rPr>
                      <w:rFonts w:ascii="Arial" w:eastAsia="Cambria" w:hAnsi="Arial" w:cs="Arial"/>
                    </w:rPr>
                    <w:t>Camilo Cid</w:t>
                  </w:r>
                </w:p>
                <w:p w14:paraId="16C3B252" w14:textId="77777777" w:rsidR="00D96179" w:rsidRPr="00863FEC" w:rsidRDefault="00E93F65" w:rsidP="00D836F7">
                  <w:pPr>
                    <w:spacing w:before="240"/>
                    <w:jc w:val="center"/>
                    <w:rPr>
                      <w:rFonts w:ascii="Arial" w:eastAsia="Cambria" w:hAnsi="Arial" w:cs="Arial"/>
                    </w:rPr>
                  </w:pPr>
                  <w:r w:rsidRPr="00863FEC">
                    <w:rPr>
                      <w:rFonts w:ascii="Arial" w:eastAsia="Cambria" w:hAnsi="Arial" w:cs="Arial"/>
                    </w:rPr>
                    <w:t>Marcelo Mosso</w:t>
                  </w:r>
                </w:p>
                <w:p w14:paraId="03C36047" w14:textId="407FCA8E" w:rsidR="00E93F65" w:rsidRPr="00863FEC" w:rsidRDefault="00347ADB" w:rsidP="00D836F7">
                  <w:pPr>
                    <w:spacing w:before="240"/>
                    <w:jc w:val="center"/>
                    <w:rPr>
                      <w:rFonts w:ascii="Arial" w:eastAsia="Cambria" w:hAnsi="Arial" w:cs="Arial"/>
                    </w:rPr>
                  </w:pPr>
                  <w:r w:rsidRPr="00863FEC">
                    <w:rPr>
                      <w:rFonts w:ascii="Arial" w:eastAsia="Cambria" w:hAnsi="Arial" w:cs="Arial"/>
                    </w:rPr>
                    <w:t>Luis Brito</w:t>
                  </w:r>
                </w:p>
              </w:tc>
              <w:tc>
                <w:tcPr>
                  <w:tcW w:w="3185" w:type="dxa"/>
                </w:tcPr>
                <w:p w14:paraId="56B1561D" w14:textId="77777777" w:rsidR="00672705" w:rsidRPr="00863FEC" w:rsidRDefault="00D96179" w:rsidP="00D836F7">
                  <w:pPr>
                    <w:spacing w:before="240"/>
                    <w:jc w:val="center"/>
                    <w:rPr>
                      <w:rFonts w:ascii="Arial" w:eastAsia="Cambria" w:hAnsi="Arial" w:cs="Arial"/>
                    </w:rPr>
                  </w:pPr>
                  <w:r w:rsidRPr="00863FEC">
                    <w:rPr>
                      <w:rFonts w:ascii="Arial" w:eastAsia="Cambria" w:hAnsi="Arial" w:cs="Arial"/>
                    </w:rPr>
                    <w:t>Director Nacional</w:t>
                  </w:r>
                </w:p>
                <w:p w14:paraId="280B851D" w14:textId="77777777" w:rsidR="00612199" w:rsidRPr="00863FEC" w:rsidRDefault="00612199" w:rsidP="00D836F7">
                  <w:pPr>
                    <w:spacing w:before="240"/>
                    <w:jc w:val="center"/>
                    <w:rPr>
                      <w:rFonts w:ascii="Arial" w:eastAsia="Cambria" w:hAnsi="Arial" w:cs="Arial"/>
                    </w:rPr>
                  </w:pPr>
                  <w:r w:rsidRPr="00863FEC">
                    <w:rPr>
                      <w:rFonts w:ascii="Arial" w:eastAsia="Cambria" w:hAnsi="Arial" w:cs="Arial"/>
                    </w:rPr>
                    <w:t>ex Director Nacional</w:t>
                  </w:r>
                </w:p>
                <w:p w14:paraId="795138B1" w14:textId="7E2BF287" w:rsidR="00612199" w:rsidRPr="00863FEC" w:rsidRDefault="00612199" w:rsidP="00D836F7">
                  <w:pPr>
                    <w:spacing w:before="240"/>
                    <w:jc w:val="center"/>
                    <w:rPr>
                      <w:rFonts w:ascii="Arial" w:eastAsia="Cambria" w:hAnsi="Arial" w:cs="Arial"/>
                    </w:rPr>
                  </w:pPr>
                  <w:r w:rsidRPr="00863FEC">
                    <w:rPr>
                      <w:rFonts w:ascii="Arial" w:eastAsia="Cambria" w:hAnsi="Arial" w:cs="Arial"/>
                    </w:rPr>
                    <w:t>ex Fiscal</w:t>
                  </w:r>
                </w:p>
              </w:tc>
            </w:tr>
            <w:tr w:rsidR="00672705" w:rsidRPr="00863FEC" w14:paraId="3411CEF4" w14:textId="77777777" w:rsidTr="0070256B">
              <w:tc>
                <w:tcPr>
                  <w:tcW w:w="3184" w:type="dxa"/>
                </w:tcPr>
                <w:p w14:paraId="6F09F0CB" w14:textId="12093D5C" w:rsidR="00672705" w:rsidRPr="00863FEC" w:rsidRDefault="00534DE8" w:rsidP="00D836F7">
                  <w:pPr>
                    <w:spacing w:before="240"/>
                    <w:jc w:val="center"/>
                    <w:rPr>
                      <w:rFonts w:ascii="Arial" w:eastAsia="Cambria" w:hAnsi="Arial" w:cs="Arial"/>
                    </w:rPr>
                  </w:pPr>
                  <w:r w:rsidRPr="00863FEC">
                    <w:rPr>
                      <w:rFonts w:ascii="Arial" w:eastAsia="Cambria" w:hAnsi="Arial" w:cs="Arial"/>
                    </w:rPr>
                    <w:lastRenderedPageBreak/>
                    <w:t>Instituto de Salud Pública</w:t>
                  </w:r>
                </w:p>
              </w:tc>
              <w:tc>
                <w:tcPr>
                  <w:tcW w:w="3185" w:type="dxa"/>
                </w:tcPr>
                <w:p w14:paraId="6B6792CE" w14:textId="6BE17C10" w:rsidR="00672705" w:rsidRPr="00863FEC" w:rsidRDefault="00514596" w:rsidP="00D836F7">
                  <w:pPr>
                    <w:spacing w:before="240"/>
                    <w:jc w:val="center"/>
                    <w:rPr>
                      <w:rFonts w:ascii="Arial" w:eastAsia="Cambria" w:hAnsi="Arial" w:cs="Arial"/>
                    </w:rPr>
                  </w:pPr>
                  <w:r w:rsidRPr="00863FEC">
                    <w:rPr>
                      <w:rFonts w:ascii="Arial" w:eastAsia="Cambria" w:hAnsi="Arial" w:cs="Arial"/>
                    </w:rPr>
                    <w:t>Heriberto García</w:t>
                  </w:r>
                </w:p>
              </w:tc>
              <w:tc>
                <w:tcPr>
                  <w:tcW w:w="3185" w:type="dxa"/>
                </w:tcPr>
                <w:p w14:paraId="7F77DACC" w14:textId="60B73284" w:rsidR="00672705" w:rsidRPr="00863FEC" w:rsidRDefault="00514596" w:rsidP="00D836F7">
                  <w:pPr>
                    <w:spacing w:before="240"/>
                    <w:jc w:val="center"/>
                    <w:rPr>
                      <w:rFonts w:ascii="Arial" w:eastAsia="Cambria" w:hAnsi="Arial" w:cs="Arial"/>
                    </w:rPr>
                  </w:pPr>
                  <w:r w:rsidRPr="00863FEC">
                    <w:rPr>
                      <w:rFonts w:ascii="Arial" w:eastAsia="Cambria" w:hAnsi="Arial" w:cs="Arial"/>
                    </w:rPr>
                    <w:t>Director</w:t>
                  </w:r>
                </w:p>
              </w:tc>
            </w:tr>
            <w:tr w:rsidR="00672705" w:rsidRPr="00863FEC" w14:paraId="52F07DC6" w14:textId="77777777" w:rsidTr="0070256B">
              <w:tc>
                <w:tcPr>
                  <w:tcW w:w="3184" w:type="dxa"/>
                </w:tcPr>
                <w:p w14:paraId="4B53099B" w14:textId="29973C09" w:rsidR="00672705" w:rsidRPr="00863FEC" w:rsidRDefault="00C04DBC" w:rsidP="00D836F7">
                  <w:pPr>
                    <w:spacing w:before="240"/>
                    <w:jc w:val="center"/>
                    <w:rPr>
                      <w:rFonts w:ascii="Arial" w:eastAsia="Cambria" w:hAnsi="Arial" w:cs="Arial"/>
                    </w:rPr>
                  </w:pPr>
                  <w:r w:rsidRPr="00863FEC">
                    <w:rPr>
                      <w:rFonts w:ascii="Arial" w:eastAsia="Cambria" w:hAnsi="Arial" w:cs="Arial"/>
                    </w:rPr>
                    <w:t>Subsecretaría de Salud Pública</w:t>
                  </w:r>
                </w:p>
              </w:tc>
              <w:tc>
                <w:tcPr>
                  <w:tcW w:w="3185" w:type="dxa"/>
                </w:tcPr>
                <w:p w14:paraId="4BA45BD8" w14:textId="38ECA5AF" w:rsidR="00672705" w:rsidRPr="00863FEC" w:rsidRDefault="00C04DBC" w:rsidP="00D836F7">
                  <w:pPr>
                    <w:spacing w:before="240"/>
                    <w:jc w:val="center"/>
                    <w:rPr>
                      <w:rFonts w:ascii="Arial" w:eastAsia="Cambria" w:hAnsi="Arial" w:cs="Arial"/>
                    </w:rPr>
                  </w:pPr>
                  <w:r w:rsidRPr="00863FEC">
                    <w:rPr>
                      <w:rFonts w:ascii="Arial" w:eastAsia="Cambria" w:hAnsi="Arial" w:cs="Arial"/>
                    </w:rPr>
                    <w:t>P</w:t>
                  </w:r>
                  <w:r w:rsidR="00F0331D" w:rsidRPr="00863FEC">
                    <w:rPr>
                      <w:rFonts w:ascii="Arial" w:eastAsia="Cambria" w:hAnsi="Arial" w:cs="Arial"/>
                    </w:rPr>
                    <w:t>í</w:t>
                  </w:r>
                  <w:r w:rsidRPr="00863FEC">
                    <w:rPr>
                      <w:rFonts w:ascii="Arial" w:eastAsia="Cambria" w:hAnsi="Arial" w:cs="Arial"/>
                    </w:rPr>
                    <w:t>a Briceño</w:t>
                  </w:r>
                </w:p>
              </w:tc>
              <w:tc>
                <w:tcPr>
                  <w:tcW w:w="3185" w:type="dxa"/>
                </w:tcPr>
                <w:p w14:paraId="7B6453D1" w14:textId="55B8A59F" w:rsidR="00672705" w:rsidRPr="00863FEC" w:rsidRDefault="00C04DBC" w:rsidP="00D836F7">
                  <w:pPr>
                    <w:spacing w:before="240"/>
                    <w:jc w:val="center"/>
                    <w:rPr>
                      <w:rFonts w:ascii="Arial" w:eastAsia="Cambria" w:hAnsi="Arial" w:cs="Arial"/>
                    </w:rPr>
                  </w:pPr>
                  <w:r w:rsidRPr="00863FEC">
                    <w:rPr>
                      <w:rFonts w:ascii="Arial" w:eastAsia="Cambria" w:hAnsi="Arial" w:cs="Arial"/>
                    </w:rPr>
                    <w:t>Asesora</w:t>
                  </w:r>
                </w:p>
              </w:tc>
            </w:tr>
          </w:tbl>
          <w:p w14:paraId="596B6165" w14:textId="77777777" w:rsidR="00D836F7" w:rsidRPr="00863FEC" w:rsidRDefault="00D836F7" w:rsidP="00D836F7">
            <w:pPr>
              <w:spacing w:before="240" w:line="240" w:lineRule="auto"/>
              <w:jc w:val="center"/>
              <w:rPr>
                <w:rFonts w:ascii="Arial" w:eastAsia="Cambria" w:hAnsi="Arial" w:cs="Arial"/>
                <w:b/>
              </w:rPr>
            </w:pPr>
            <w:r w:rsidRPr="00863FEC">
              <w:rPr>
                <w:rFonts w:ascii="Arial" w:eastAsia="Cambria" w:hAnsi="Arial" w:cs="Arial"/>
                <w:b/>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D836F7" w:rsidRPr="00863FEC" w14:paraId="15820A52" w14:textId="77777777" w:rsidTr="0070256B">
              <w:tc>
                <w:tcPr>
                  <w:tcW w:w="3184" w:type="dxa"/>
                </w:tcPr>
                <w:p w14:paraId="078450D6"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7A1DDFDB"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Nombre</w:t>
                  </w:r>
                </w:p>
              </w:tc>
              <w:tc>
                <w:tcPr>
                  <w:tcW w:w="3185" w:type="dxa"/>
                </w:tcPr>
                <w:p w14:paraId="6721C4A6"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Cargo</w:t>
                  </w:r>
                </w:p>
              </w:tc>
            </w:tr>
            <w:tr w:rsidR="00D836F7" w:rsidRPr="00863FEC" w14:paraId="25B711E4" w14:textId="77777777" w:rsidTr="0070256B">
              <w:tc>
                <w:tcPr>
                  <w:tcW w:w="3184" w:type="dxa"/>
                </w:tcPr>
                <w:p w14:paraId="49E0DE14" w14:textId="43A5DF8F" w:rsidR="00D836F7" w:rsidRPr="00863FEC" w:rsidRDefault="00140DA3" w:rsidP="00D836F7">
                  <w:pPr>
                    <w:spacing w:before="240"/>
                    <w:jc w:val="center"/>
                    <w:rPr>
                      <w:rFonts w:ascii="Arial" w:eastAsia="Cambria" w:hAnsi="Arial" w:cs="Arial"/>
                    </w:rPr>
                  </w:pPr>
                  <w:r w:rsidRPr="00863FEC">
                    <w:rPr>
                      <w:rFonts w:ascii="Arial" w:eastAsia="Cambria" w:hAnsi="Arial" w:cs="Arial"/>
                    </w:rPr>
                    <w:t>-</w:t>
                  </w:r>
                </w:p>
              </w:tc>
              <w:tc>
                <w:tcPr>
                  <w:tcW w:w="3185" w:type="dxa"/>
                </w:tcPr>
                <w:p w14:paraId="52B493EF" w14:textId="78B49ADC" w:rsidR="00D836F7" w:rsidRPr="00863FEC" w:rsidRDefault="00140DA3" w:rsidP="00D836F7">
                  <w:pPr>
                    <w:spacing w:before="240"/>
                    <w:jc w:val="center"/>
                    <w:rPr>
                      <w:rFonts w:ascii="Arial" w:eastAsia="Cambria" w:hAnsi="Arial" w:cs="Arial"/>
                    </w:rPr>
                  </w:pPr>
                  <w:r w:rsidRPr="00863FEC">
                    <w:rPr>
                      <w:rFonts w:ascii="Arial" w:eastAsia="Cambria" w:hAnsi="Arial" w:cs="Arial"/>
                    </w:rPr>
                    <w:t>Fernando Altermatt</w:t>
                  </w:r>
                </w:p>
              </w:tc>
              <w:tc>
                <w:tcPr>
                  <w:tcW w:w="3185" w:type="dxa"/>
                </w:tcPr>
                <w:p w14:paraId="749C27FD" w14:textId="11660BBE" w:rsidR="00D836F7" w:rsidRPr="00863FEC" w:rsidRDefault="00736731" w:rsidP="00D836F7">
                  <w:pPr>
                    <w:spacing w:before="240"/>
                    <w:jc w:val="center"/>
                    <w:rPr>
                      <w:rFonts w:ascii="Arial" w:eastAsia="Cambria" w:hAnsi="Arial" w:cs="Arial"/>
                    </w:rPr>
                  </w:pPr>
                  <w:r w:rsidRPr="00863FEC">
                    <w:rPr>
                      <w:rFonts w:ascii="Arial" w:eastAsia="Cambria" w:hAnsi="Arial" w:cs="Arial"/>
                    </w:rPr>
                    <w:t>Profesor de Medicina</w:t>
                  </w:r>
                </w:p>
              </w:tc>
            </w:tr>
            <w:tr w:rsidR="00D836F7" w:rsidRPr="00863FEC" w14:paraId="616CC93F" w14:textId="77777777" w:rsidTr="0070256B">
              <w:tc>
                <w:tcPr>
                  <w:tcW w:w="3184" w:type="dxa"/>
                </w:tcPr>
                <w:p w14:paraId="7B3630C4" w14:textId="4D7E51AE" w:rsidR="00D836F7" w:rsidRPr="00863FEC" w:rsidRDefault="00140DA3" w:rsidP="00D836F7">
                  <w:pPr>
                    <w:spacing w:before="240"/>
                    <w:jc w:val="center"/>
                    <w:rPr>
                      <w:rFonts w:ascii="Arial" w:eastAsia="Cambria" w:hAnsi="Arial" w:cs="Arial"/>
                    </w:rPr>
                  </w:pPr>
                  <w:r w:rsidRPr="00863FEC">
                    <w:rPr>
                      <w:rFonts w:ascii="Arial" w:eastAsia="Cambria" w:hAnsi="Arial" w:cs="Arial"/>
                    </w:rPr>
                    <w:t>-</w:t>
                  </w:r>
                </w:p>
              </w:tc>
              <w:tc>
                <w:tcPr>
                  <w:tcW w:w="3185" w:type="dxa"/>
                </w:tcPr>
                <w:p w14:paraId="68F9C058" w14:textId="1E920C8F" w:rsidR="00D836F7" w:rsidRPr="00863FEC" w:rsidRDefault="00C429E7" w:rsidP="00D836F7">
                  <w:pPr>
                    <w:spacing w:before="240"/>
                    <w:jc w:val="center"/>
                    <w:rPr>
                      <w:rFonts w:ascii="Arial" w:eastAsia="Cambria" w:hAnsi="Arial" w:cs="Arial"/>
                    </w:rPr>
                  </w:pPr>
                  <w:r w:rsidRPr="00863FEC">
                    <w:rPr>
                      <w:rFonts w:ascii="Arial" w:eastAsia="Cambria" w:hAnsi="Arial" w:cs="Arial"/>
                    </w:rPr>
                    <w:t>Jaime Godoy</w:t>
                  </w:r>
                </w:p>
              </w:tc>
              <w:tc>
                <w:tcPr>
                  <w:tcW w:w="3185" w:type="dxa"/>
                </w:tcPr>
                <w:p w14:paraId="5054D499" w14:textId="1831AEAC" w:rsidR="00D836F7" w:rsidRPr="00863FEC" w:rsidRDefault="00736731" w:rsidP="00D836F7">
                  <w:pPr>
                    <w:spacing w:before="240"/>
                    <w:jc w:val="center"/>
                    <w:rPr>
                      <w:rFonts w:ascii="Arial" w:eastAsia="Cambria" w:hAnsi="Arial" w:cs="Arial"/>
                    </w:rPr>
                  </w:pPr>
                  <w:r w:rsidRPr="00863FEC">
                    <w:rPr>
                      <w:rFonts w:ascii="Arial" w:eastAsia="Cambria" w:hAnsi="Arial" w:cs="Arial"/>
                    </w:rPr>
                    <w:t>Profesor de Medicina</w:t>
                  </w:r>
                </w:p>
              </w:tc>
            </w:tr>
            <w:tr w:rsidR="00D836F7" w:rsidRPr="00863FEC" w14:paraId="7346702A" w14:textId="77777777" w:rsidTr="0070256B">
              <w:tc>
                <w:tcPr>
                  <w:tcW w:w="3184" w:type="dxa"/>
                </w:tcPr>
                <w:p w14:paraId="257163A9" w14:textId="02106D29" w:rsidR="00D836F7" w:rsidRPr="00863FEC" w:rsidRDefault="00140DA3" w:rsidP="00D836F7">
                  <w:pPr>
                    <w:spacing w:before="240"/>
                    <w:jc w:val="center"/>
                    <w:rPr>
                      <w:rFonts w:ascii="Arial" w:eastAsia="Cambria" w:hAnsi="Arial" w:cs="Arial"/>
                    </w:rPr>
                  </w:pPr>
                  <w:r w:rsidRPr="00863FEC">
                    <w:rPr>
                      <w:rFonts w:ascii="Arial" w:eastAsia="Cambria" w:hAnsi="Arial" w:cs="Arial"/>
                    </w:rPr>
                    <w:t>-</w:t>
                  </w:r>
                </w:p>
              </w:tc>
              <w:tc>
                <w:tcPr>
                  <w:tcW w:w="3185" w:type="dxa"/>
                </w:tcPr>
                <w:p w14:paraId="0A0901D8" w14:textId="57927121" w:rsidR="00D836F7" w:rsidRPr="00863FEC" w:rsidRDefault="00EE6E3D" w:rsidP="00D836F7">
                  <w:pPr>
                    <w:spacing w:before="240"/>
                    <w:jc w:val="center"/>
                    <w:rPr>
                      <w:rFonts w:ascii="Arial" w:eastAsia="Cambria" w:hAnsi="Arial" w:cs="Arial"/>
                    </w:rPr>
                  </w:pPr>
                  <w:r w:rsidRPr="00863FEC">
                    <w:rPr>
                      <w:rFonts w:ascii="Arial" w:eastAsia="Cambria" w:hAnsi="Arial" w:cs="Arial"/>
                    </w:rPr>
                    <w:t>Andrea Martones</w:t>
                  </w:r>
                </w:p>
              </w:tc>
              <w:tc>
                <w:tcPr>
                  <w:tcW w:w="3185" w:type="dxa"/>
                </w:tcPr>
                <w:p w14:paraId="16987ED5" w14:textId="6E31D218" w:rsidR="00D836F7" w:rsidRPr="00863FEC" w:rsidRDefault="00CB5D77" w:rsidP="00D836F7">
                  <w:pPr>
                    <w:spacing w:before="240"/>
                    <w:jc w:val="center"/>
                    <w:rPr>
                      <w:rFonts w:ascii="Arial" w:eastAsia="Cambria" w:hAnsi="Arial" w:cs="Arial"/>
                    </w:rPr>
                  </w:pPr>
                  <w:r w:rsidRPr="00863FEC">
                    <w:rPr>
                      <w:rFonts w:ascii="Arial" w:eastAsia="Cambria" w:hAnsi="Arial" w:cs="Arial"/>
                    </w:rPr>
                    <w:t>Experta en legislación sobre fármacos</w:t>
                  </w:r>
                </w:p>
              </w:tc>
            </w:tr>
            <w:tr w:rsidR="00D836F7" w:rsidRPr="00863FEC" w14:paraId="776914F8" w14:textId="77777777" w:rsidTr="0070256B">
              <w:tc>
                <w:tcPr>
                  <w:tcW w:w="3184" w:type="dxa"/>
                </w:tcPr>
                <w:p w14:paraId="704A03B3" w14:textId="77777777" w:rsidR="00D836F7" w:rsidRPr="00863FEC" w:rsidRDefault="00D836F7" w:rsidP="00D836F7">
                  <w:pPr>
                    <w:spacing w:before="240"/>
                    <w:jc w:val="center"/>
                    <w:rPr>
                      <w:rFonts w:ascii="Arial" w:eastAsia="Cambria" w:hAnsi="Arial" w:cs="Arial"/>
                    </w:rPr>
                  </w:pPr>
                  <w:r w:rsidRPr="00863FEC">
                    <w:rPr>
                      <w:rFonts w:ascii="Arial" w:eastAsia="Cambria" w:hAnsi="Arial" w:cs="Arial"/>
                    </w:rPr>
                    <w:t>Centro de Bioética       Facultad de Medicina UC</w:t>
                  </w:r>
                </w:p>
              </w:tc>
              <w:tc>
                <w:tcPr>
                  <w:tcW w:w="3185" w:type="dxa"/>
                </w:tcPr>
                <w:p w14:paraId="627CE163" w14:textId="77777777" w:rsidR="00D836F7" w:rsidRPr="00863FEC" w:rsidRDefault="00D836F7" w:rsidP="00D836F7">
                  <w:pPr>
                    <w:spacing w:before="240"/>
                    <w:jc w:val="center"/>
                    <w:rPr>
                      <w:rFonts w:ascii="Arial" w:eastAsia="Cambria" w:hAnsi="Arial" w:cs="Arial"/>
                    </w:rPr>
                  </w:pPr>
                  <w:r w:rsidRPr="00863FEC">
                    <w:rPr>
                      <w:rFonts w:ascii="Arial" w:eastAsia="Cambria" w:hAnsi="Arial" w:cs="Arial"/>
                    </w:rPr>
                    <w:t>Paulina Ramos Vergara</w:t>
                  </w:r>
                </w:p>
              </w:tc>
              <w:tc>
                <w:tcPr>
                  <w:tcW w:w="3185" w:type="dxa"/>
                </w:tcPr>
                <w:p w14:paraId="6BDF7A70" w14:textId="6335B109" w:rsidR="00D836F7" w:rsidRPr="00863FEC" w:rsidRDefault="009D5864" w:rsidP="00D836F7">
                  <w:pPr>
                    <w:spacing w:before="240"/>
                    <w:jc w:val="center"/>
                    <w:rPr>
                      <w:rFonts w:ascii="Arial" w:eastAsia="Cambria" w:hAnsi="Arial" w:cs="Arial"/>
                    </w:rPr>
                  </w:pPr>
                  <w:r w:rsidRPr="00863FEC">
                    <w:rPr>
                      <w:rFonts w:ascii="Arial" w:eastAsia="Cambria" w:hAnsi="Arial" w:cs="Arial"/>
                    </w:rPr>
                    <w:t>Doctora en Derecho y Profesora</w:t>
                  </w:r>
                  <w:r w:rsidR="00D836F7" w:rsidRPr="00863FEC">
                    <w:rPr>
                      <w:rFonts w:ascii="Arial" w:eastAsia="Cambria" w:hAnsi="Arial" w:cs="Arial"/>
                    </w:rPr>
                    <w:t xml:space="preserve">          </w:t>
                  </w:r>
                </w:p>
              </w:tc>
            </w:tr>
            <w:tr w:rsidR="00D836F7" w:rsidRPr="00863FEC" w14:paraId="7818F293" w14:textId="77777777" w:rsidTr="0070256B">
              <w:tc>
                <w:tcPr>
                  <w:tcW w:w="3184" w:type="dxa"/>
                </w:tcPr>
                <w:p w14:paraId="155658B8" w14:textId="485F680E" w:rsidR="00D836F7" w:rsidRPr="00863FEC" w:rsidRDefault="005B3928" w:rsidP="00D836F7">
                  <w:pPr>
                    <w:spacing w:before="240"/>
                    <w:jc w:val="center"/>
                    <w:rPr>
                      <w:rFonts w:ascii="Arial" w:eastAsia="Cambria" w:hAnsi="Arial" w:cs="Arial"/>
                    </w:rPr>
                  </w:pPr>
                  <w:r w:rsidRPr="00863FEC">
                    <w:rPr>
                      <w:rFonts w:ascii="Arial" w:eastAsia="Cambria" w:hAnsi="Arial" w:cs="Arial"/>
                    </w:rPr>
                    <w:t>Centro UC de Riesgos y Seguros</w:t>
                  </w:r>
                </w:p>
              </w:tc>
              <w:tc>
                <w:tcPr>
                  <w:tcW w:w="3185" w:type="dxa"/>
                </w:tcPr>
                <w:p w14:paraId="2C96509A" w14:textId="77777777" w:rsidR="00D836F7" w:rsidRPr="00863FEC" w:rsidRDefault="00D836F7" w:rsidP="00D836F7">
                  <w:pPr>
                    <w:spacing w:before="240"/>
                    <w:jc w:val="center"/>
                    <w:rPr>
                      <w:rFonts w:ascii="Arial" w:eastAsia="Cambria" w:hAnsi="Arial" w:cs="Arial"/>
                    </w:rPr>
                  </w:pPr>
                  <w:r w:rsidRPr="00863FEC">
                    <w:rPr>
                      <w:rFonts w:ascii="Arial" w:eastAsia="Cambria" w:hAnsi="Arial" w:cs="Arial"/>
                    </w:rPr>
                    <w:t>Marcelo Barrientos Zamorano</w:t>
                  </w:r>
                </w:p>
              </w:tc>
              <w:tc>
                <w:tcPr>
                  <w:tcW w:w="3185" w:type="dxa"/>
                </w:tcPr>
                <w:p w14:paraId="1D9F01E8" w14:textId="61097720" w:rsidR="00D836F7" w:rsidRPr="00863FEC" w:rsidRDefault="00A8244C" w:rsidP="00D836F7">
                  <w:pPr>
                    <w:spacing w:before="240"/>
                    <w:jc w:val="center"/>
                    <w:rPr>
                      <w:rFonts w:ascii="Arial" w:eastAsia="Cambria" w:hAnsi="Arial" w:cs="Arial"/>
                    </w:rPr>
                  </w:pPr>
                  <w:r w:rsidRPr="00863FEC">
                    <w:rPr>
                      <w:rFonts w:ascii="Arial" w:eastAsia="Cambria" w:hAnsi="Arial" w:cs="Arial"/>
                    </w:rPr>
                    <w:t>Investigador</w:t>
                  </w:r>
                </w:p>
              </w:tc>
            </w:tr>
            <w:tr w:rsidR="005B3928" w:rsidRPr="00863FEC" w14:paraId="1A150406" w14:textId="77777777" w:rsidTr="0070256B">
              <w:tc>
                <w:tcPr>
                  <w:tcW w:w="3184" w:type="dxa"/>
                </w:tcPr>
                <w:p w14:paraId="679A8231" w14:textId="44FB45DC" w:rsidR="005B3928" w:rsidRPr="00863FEC" w:rsidRDefault="00BA333C" w:rsidP="00D836F7">
                  <w:pPr>
                    <w:spacing w:before="240"/>
                    <w:jc w:val="center"/>
                    <w:rPr>
                      <w:rFonts w:ascii="Arial" w:eastAsia="Cambria" w:hAnsi="Arial" w:cs="Arial"/>
                    </w:rPr>
                  </w:pPr>
                  <w:r w:rsidRPr="00863FEC">
                    <w:rPr>
                      <w:rFonts w:ascii="Arial" w:eastAsia="Cambria" w:hAnsi="Arial" w:cs="Arial"/>
                    </w:rPr>
                    <w:t>Centro UC de Políticas Públicas</w:t>
                  </w:r>
                </w:p>
              </w:tc>
              <w:tc>
                <w:tcPr>
                  <w:tcW w:w="3185" w:type="dxa"/>
                </w:tcPr>
                <w:p w14:paraId="2D817708" w14:textId="2DD5F66D" w:rsidR="005B3928" w:rsidRPr="00863FEC" w:rsidRDefault="00630153" w:rsidP="00D836F7">
                  <w:pPr>
                    <w:spacing w:before="240"/>
                    <w:jc w:val="center"/>
                    <w:rPr>
                      <w:rFonts w:ascii="Arial" w:eastAsia="Cambria" w:hAnsi="Arial" w:cs="Arial"/>
                    </w:rPr>
                  </w:pPr>
                  <w:r w:rsidRPr="00863FEC">
                    <w:rPr>
                      <w:rFonts w:ascii="Arial" w:eastAsia="Cambria" w:hAnsi="Arial" w:cs="Arial"/>
                    </w:rPr>
                    <w:t>Carolina Goic</w:t>
                  </w:r>
                </w:p>
              </w:tc>
              <w:tc>
                <w:tcPr>
                  <w:tcW w:w="3185" w:type="dxa"/>
                </w:tcPr>
                <w:p w14:paraId="5AC03097" w14:textId="79B0FC2C" w:rsidR="005B3928" w:rsidRPr="00863FEC" w:rsidRDefault="00630153" w:rsidP="00D836F7">
                  <w:pPr>
                    <w:spacing w:before="240"/>
                    <w:jc w:val="center"/>
                    <w:rPr>
                      <w:rFonts w:ascii="Arial" w:eastAsia="Cambria" w:hAnsi="Arial" w:cs="Arial"/>
                    </w:rPr>
                  </w:pPr>
                  <w:r w:rsidRPr="00863FEC">
                    <w:rPr>
                      <w:rFonts w:ascii="Arial" w:eastAsia="Cambria" w:hAnsi="Arial" w:cs="Arial"/>
                    </w:rPr>
                    <w:t>Investigadora</w:t>
                  </w:r>
                </w:p>
              </w:tc>
            </w:tr>
          </w:tbl>
          <w:p w14:paraId="701EF4AD" w14:textId="77777777" w:rsidR="00D836F7" w:rsidRPr="00863FEC" w:rsidRDefault="00D836F7" w:rsidP="00D836F7">
            <w:pPr>
              <w:spacing w:before="240" w:line="240" w:lineRule="auto"/>
              <w:jc w:val="center"/>
              <w:rPr>
                <w:rFonts w:ascii="Arial" w:eastAsia="Cambria" w:hAnsi="Arial" w:cs="Arial"/>
                <w:b/>
              </w:rPr>
            </w:pPr>
            <w:r w:rsidRPr="00863FEC">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D836F7" w:rsidRPr="00863FEC" w14:paraId="23B8B322" w14:textId="77777777" w:rsidTr="0070256B">
              <w:tc>
                <w:tcPr>
                  <w:tcW w:w="3184" w:type="dxa"/>
                </w:tcPr>
                <w:p w14:paraId="6E9D73AD"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 xml:space="preserve">Institución </w:t>
                  </w:r>
                </w:p>
              </w:tc>
              <w:tc>
                <w:tcPr>
                  <w:tcW w:w="3185" w:type="dxa"/>
                </w:tcPr>
                <w:p w14:paraId="296BA42B"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Nombre</w:t>
                  </w:r>
                </w:p>
              </w:tc>
              <w:tc>
                <w:tcPr>
                  <w:tcW w:w="3185" w:type="dxa"/>
                </w:tcPr>
                <w:p w14:paraId="2185C3E4" w14:textId="77777777" w:rsidR="00D836F7" w:rsidRPr="00863FEC" w:rsidRDefault="00D836F7" w:rsidP="00D836F7">
                  <w:pPr>
                    <w:spacing w:before="240"/>
                    <w:jc w:val="center"/>
                    <w:rPr>
                      <w:rFonts w:ascii="Arial" w:eastAsia="Cambria" w:hAnsi="Arial" w:cs="Arial"/>
                      <w:b/>
                    </w:rPr>
                  </w:pPr>
                  <w:r w:rsidRPr="00863FEC">
                    <w:rPr>
                      <w:rFonts w:ascii="Arial" w:eastAsia="Cambria" w:hAnsi="Arial" w:cs="Arial"/>
                      <w:b/>
                    </w:rPr>
                    <w:t>Cargo</w:t>
                  </w:r>
                </w:p>
              </w:tc>
            </w:tr>
            <w:tr w:rsidR="00D836F7" w:rsidRPr="00863FEC" w14:paraId="7B9A4FAC" w14:textId="77777777" w:rsidTr="0070256B">
              <w:tc>
                <w:tcPr>
                  <w:tcW w:w="3184" w:type="dxa"/>
                </w:tcPr>
                <w:p w14:paraId="7FBCE6C1" w14:textId="0C61167F" w:rsidR="00D836F7" w:rsidRPr="00863FEC" w:rsidRDefault="00E41640" w:rsidP="00D836F7">
                  <w:pPr>
                    <w:spacing w:before="240"/>
                    <w:jc w:val="center"/>
                    <w:rPr>
                      <w:rFonts w:ascii="Arial" w:eastAsia="Cambria" w:hAnsi="Arial" w:cs="Arial"/>
                    </w:rPr>
                  </w:pPr>
                  <w:r w:rsidRPr="00863FEC">
                    <w:rPr>
                      <w:rFonts w:ascii="Arial" w:eastAsia="Cambria" w:hAnsi="Arial" w:cs="Arial"/>
                    </w:rPr>
                    <w:t>Colegio Médico de Valparaíso</w:t>
                  </w:r>
                </w:p>
              </w:tc>
              <w:tc>
                <w:tcPr>
                  <w:tcW w:w="3185" w:type="dxa"/>
                </w:tcPr>
                <w:p w14:paraId="0CED7E4A" w14:textId="32C3B748" w:rsidR="00D836F7" w:rsidRPr="00863FEC" w:rsidRDefault="00F31B84" w:rsidP="00D836F7">
                  <w:pPr>
                    <w:spacing w:before="240"/>
                    <w:jc w:val="center"/>
                    <w:rPr>
                      <w:rFonts w:ascii="Arial" w:eastAsia="Cambria" w:hAnsi="Arial" w:cs="Arial"/>
                    </w:rPr>
                  </w:pPr>
                  <w:r w:rsidRPr="00863FEC">
                    <w:rPr>
                      <w:rFonts w:ascii="Arial" w:eastAsia="Cambria" w:hAnsi="Arial" w:cs="Arial"/>
                    </w:rPr>
                    <w:t>Ignacio de la Torre</w:t>
                  </w:r>
                </w:p>
              </w:tc>
              <w:tc>
                <w:tcPr>
                  <w:tcW w:w="3185" w:type="dxa"/>
                </w:tcPr>
                <w:p w14:paraId="0E12A03F" w14:textId="71BE52A8" w:rsidR="00D836F7" w:rsidRPr="00863FEC" w:rsidRDefault="00E41640" w:rsidP="00D836F7">
                  <w:pPr>
                    <w:spacing w:before="240"/>
                    <w:jc w:val="center"/>
                    <w:rPr>
                      <w:rFonts w:ascii="Arial" w:eastAsia="Cambria" w:hAnsi="Arial" w:cs="Arial"/>
                    </w:rPr>
                  </w:pPr>
                  <w:r w:rsidRPr="00863FEC">
                    <w:rPr>
                      <w:rFonts w:ascii="Arial" w:eastAsia="Cambria" w:hAnsi="Arial" w:cs="Arial"/>
                    </w:rPr>
                    <w:t>Presidente</w:t>
                  </w:r>
                </w:p>
              </w:tc>
            </w:tr>
          </w:tbl>
          <w:p w14:paraId="79F5060D" w14:textId="77777777" w:rsidR="006D3935" w:rsidRPr="00863FEC" w:rsidRDefault="006D3935" w:rsidP="00747471">
            <w:pPr>
              <w:spacing w:before="240" w:line="240" w:lineRule="auto"/>
              <w:jc w:val="both"/>
              <w:rPr>
                <w:rFonts w:ascii="Arial" w:eastAsia="Cambria" w:hAnsi="Arial" w:cs="Arial"/>
                <w:b/>
                <w:bCs/>
              </w:rPr>
            </w:pPr>
          </w:p>
          <w:p w14:paraId="30031706" w14:textId="035B81A9" w:rsidR="006D3935" w:rsidRPr="00863FEC" w:rsidRDefault="006D3935" w:rsidP="006D3935">
            <w:pPr>
              <w:spacing w:before="240" w:line="240" w:lineRule="auto"/>
              <w:jc w:val="both"/>
              <w:rPr>
                <w:rFonts w:ascii="Arial" w:eastAsia="Cambria" w:hAnsi="Arial" w:cs="Arial"/>
                <w:b/>
              </w:rPr>
            </w:pPr>
            <w:r w:rsidRPr="00863FEC">
              <w:rPr>
                <w:rFonts w:ascii="Arial" w:eastAsia="Cambria" w:hAnsi="Arial" w:cs="Arial"/>
                <w:b/>
              </w:rPr>
              <w:t>1.2.4 Discusión Invitados</w:t>
            </w:r>
          </w:p>
          <w:tbl>
            <w:tblPr>
              <w:tblStyle w:val="Tablaconcuadrcula"/>
              <w:tblW w:w="0" w:type="auto"/>
              <w:tblLayout w:type="fixed"/>
              <w:tblLook w:val="04A0" w:firstRow="1" w:lastRow="0" w:firstColumn="1" w:lastColumn="0" w:noHBand="0" w:noVBand="1"/>
            </w:tblPr>
            <w:tblGrid>
              <w:gridCol w:w="3184"/>
              <w:gridCol w:w="3185"/>
              <w:gridCol w:w="3185"/>
            </w:tblGrid>
            <w:tr w:rsidR="006D3935" w:rsidRPr="00863FEC" w14:paraId="2091A5D8" w14:textId="77777777" w:rsidTr="0070256B">
              <w:tc>
                <w:tcPr>
                  <w:tcW w:w="3184" w:type="dxa"/>
                </w:tcPr>
                <w:p w14:paraId="05E37FFE" w14:textId="77777777" w:rsidR="006D3935" w:rsidRPr="00863FEC" w:rsidRDefault="006D3935" w:rsidP="006D3935">
                  <w:pPr>
                    <w:spacing w:before="240"/>
                    <w:jc w:val="center"/>
                    <w:rPr>
                      <w:rFonts w:ascii="Arial" w:eastAsia="Cambria" w:hAnsi="Arial" w:cs="Arial"/>
                      <w:b/>
                    </w:rPr>
                  </w:pPr>
                  <w:r w:rsidRPr="00863FEC">
                    <w:rPr>
                      <w:rFonts w:ascii="Arial" w:eastAsia="Cambria" w:hAnsi="Arial" w:cs="Arial"/>
                      <w:b/>
                    </w:rPr>
                    <w:t>Tema</w:t>
                  </w:r>
                </w:p>
              </w:tc>
              <w:tc>
                <w:tcPr>
                  <w:tcW w:w="3185" w:type="dxa"/>
                </w:tcPr>
                <w:p w14:paraId="03B1E69A" w14:textId="77777777" w:rsidR="006D3935" w:rsidRPr="00863FEC" w:rsidRDefault="006D3935" w:rsidP="006D3935">
                  <w:pPr>
                    <w:spacing w:before="240"/>
                    <w:jc w:val="center"/>
                    <w:rPr>
                      <w:rFonts w:ascii="Arial" w:eastAsia="Cambria" w:hAnsi="Arial" w:cs="Arial"/>
                      <w:b/>
                    </w:rPr>
                  </w:pPr>
                  <w:r w:rsidRPr="00863FEC">
                    <w:rPr>
                      <w:rFonts w:ascii="Arial" w:eastAsia="Cambria" w:hAnsi="Arial" w:cs="Arial"/>
                      <w:b/>
                    </w:rPr>
                    <w:t>Argumento</w:t>
                  </w:r>
                </w:p>
              </w:tc>
              <w:tc>
                <w:tcPr>
                  <w:tcW w:w="3185" w:type="dxa"/>
                </w:tcPr>
                <w:p w14:paraId="5AE865AE" w14:textId="77777777" w:rsidR="006D3935" w:rsidRPr="00863FEC" w:rsidRDefault="006D3935" w:rsidP="006D3935">
                  <w:pPr>
                    <w:spacing w:before="240"/>
                    <w:jc w:val="center"/>
                    <w:rPr>
                      <w:rFonts w:ascii="Arial" w:eastAsia="Cambria" w:hAnsi="Arial" w:cs="Arial"/>
                      <w:b/>
                    </w:rPr>
                  </w:pPr>
                  <w:r w:rsidRPr="00863FEC">
                    <w:rPr>
                      <w:rFonts w:ascii="Arial" w:eastAsia="Cambria" w:hAnsi="Arial" w:cs="Arial"/>
                      <w:b/>
                    </w:rPr>
                    <w:t>Nombre y Cargo</w:t>
                  </w:r>
                </w:p>
              </w:tc>
            </w:tr>
            <w:tr w:rsidR="006D3935" w:rsidRPr="00863FEC" w14:paraId="7F4510AF" w14:textId="77777777" w:rsidTr="0070256B">
              <w:tc>
                <w:tcPr>
                  <w:tcW w:w="3184" w:type="dxa"/>
                </w:tcPr>
                <w:p w14:paraId="0E941CF3" w14:textId="1FD328B8" w:rsidR="006D3935" w:rsidRPr="00863FEC" w:rsidRDefault="009A6DCD" w:rsidP="006D3935">
                  <w:pPr>
                    <w:spacing w:before="240"/>
                    <w:jc w:val="center"/>
                    <w:rPr>
                      <w:rFonts w:ascii="Arial" w:eastAsia="Cambria" w:hAnsi="Arial" w:cs="Arial"/>
                    </w:rPr>
                  </w:pPr>
                  <w:r w:rsidRPr="00863FEC">
                    <w:rPr>
                      <w:rFonts w:ascii="Arial" w:eastAsia="Cambria" w:hAnsi="Arial" w:cs="Arial"/>
                    </w:rPr>
                    <w:t>Apoyo al desarrollo de ensayos clínicos en Chile</w:t>
                  </w:r>
                </w:p>
              </w:tc>
              <w:tc>
                <w:tcPr>
                  <w:tcW w:w="3185" w:type="dxa"/>
                </w:tcPr>
                <w:p w14:paraId="67FCB0C2" w14:textId="77777777" w:rsidR="006D3935" w:rsidRPr="00863FEC" w:rsidRDefault="008825DD" w:rsidP="006D3935">
                  <w:pPr>
                    <w:spacing w:before="240"/>
                    <w:jc w:val="center"/>
                    <w:rPr>
                      <w:rFonts w:ascii="Arial" w:eastAsia="Cambria" w:hAnsi="Arial" w:cs="Arial"/>
                    </w:rPr>
                  </w:pPr>
                  <w:r w:rsidRPr="00863FEC">
                    <w:rPr>
                      <w:rFonts w:ascii="Arial" w:eastAsia="Cambria" w:hAnsi="Arial" w:cs="Arial"/>
                    </w:rPr>
                    <w:t xml:space="preserve">Señaló que, actualmente, en el contexto de la pandemia, se están realizando </w:t>
                  </w:r>
                  <w:r w:rsidRPr="00863FEC">
                    <w:rPr>
                      <w:rFonts w:ascii="Arial" w:eastAsia="Cambria" w:hAnsi="Arial" w:cs="Arial"/>
                    </w:rPr>
                    <w:lastRenderedPageBreak/>
                    <w:t xml:space="preserve">numerosos ensayos clínicos en todo el </w:t>
                  </w:r>
                  <w:r w:rsidR="00604B27" w:rsidRPr="00863FEC">
                    <w:rPr>
                      <w:rFonts w:ascii="Arial" w:eastAsia="Cambria" w:hAnsi="Arial" w:cs="Arial"/>
                    </w:rPr>
                    <w:t>mundo.</w:t>
                  </w:r>
                </w:p>
                <w:p w14:paraId="07232CE7" w14:textId="77777777" w:rsidR="00604B27" w:rsidRPr="00863FEC" w:rsidRDefault="00E11FF0" w:rsidP="006D3935">
                  <w:pPr>
                    <w:spacing w:before="240"/>
                    <w:jc w:val="center"/>
                    <w:rPr>
                      <w:rFonts w:ascii="Arial" w:eastAsia="Cambria" w:hAnsi="Arial" w:cs="Arial"/>
                    </w:rPr>
                  </w:pPr>
                  <w:r w:rsidRPr="00863FEC">
                    <w:rPr>
                      <w:rFonts w:ascii="Arial" w:eastAsia="Cambria" w:hAnsi="Arial" w:cs="Arial"/>
                    </w:rPr>
                    <w:t>El ensayo clínico es una actividad desarrollada por expertos, son médicos investigadores, que lo realizan con la mayor diligencia y cuidado posible, de acuerdo a los principios de precaución y responsabilidad.</w:t>
                  </w:r>
                </w:p>
                <w:p w14:paraId="6BD783D1" w14:textId="77777777" w:rsidR="00E11FF0" w:rsidRPr="00863FEC" w:rsidRDefault="00E645FC" w:rsidP="006D3935">
                  <w:pPr>
                    <w:spacing w:before="240"/>
                    <w:jc w:val="center"/>
                    <w:rPr>
                      <w:rFonts w:ascii="Arial" w:eastAsia="Cambria" w:hAnsi="Arial" w:cs="Arial"/>
                    </w:rPr>
                  </w:pPr>
                  <w:r w:rsidRPr="00863FEC">
                    <w:rPr>
                      <w:rFonts w:ascii="Arial" w:eastAsia="Cambria" w:hAnsi="Arial" w:cs="Arial"/>
                    </w:rPr>
                    <w:t>La razón riesgo y beneficio, es similar en un tratamiento experimental que en un tratamiento de control.</w:t>
                  </w:r>
                </w:p>
                <w:p w14:paraId="68CF903E" w14:textId="77777777" w:rsidR="00E645FC" w:rsidRPr="00863FEC" w:rsidRDefault="00922635" w:rsidP="006D3935">
                  <w:pPr>
                    <w:spacing w:before="240"/>
                    <w:jc w:val="center"/>
                    <w:rPr>
                      <w:rFonts w:ascii="Arial" w:eastAsia="Cambria" w:hAnsi="Arial" w:cs="Arial"/>
                    </w:rPr>
                  </w:pPr>
                  <w:r w:rsidRPr="00863FEC">
                    <w:rPr>
                      <w:rFonts w:ascii="Arial" w:eastAsia="Cambria" w:hAnsi="Arial" w:cs="Arial"/>
                    </w:rPr>
                    <w:t>Chile tiene una larga experiencia en el desarrollo de estos estudios y espera que en los próximos años se siga fortaleciendo.</w:t>
                  </w:r>
                </w:p>
                <w:p w14:paraId="6D25813A" w14:textId="77777777" w:rsidR="009A6DCD" w:rsidRPr="00863FEC" w:rsidRDefault="009A6DCD" w:rsidP="006D3935">
                  <w:pPr>
                    <w:spacing w:before="240"/>
                    <w:jc w:val="center"/>
                    <w:rPr>
                      <w:rFonts w:ascii="Arial" w:eastAsia="Cambria" w:hAnsi="Arial" w:cs="Arial"/>
                    </w:rPr>
                  </w:pPr>
                  <w:r w:rsidRPr="00863FEC">
                    <w:rPr>
                      <w:rFonts w:ascii="Arial" w:eastAsia="Cambria" w:hAnsi="Arial" w:cs="Arial"/>
                    </w:rPr>
                    <w:t>Precisó que normas que fueron excesivamente proteccionistas afectaron la realización de estudios clínicos sobre patologías prevalentes en Chile y, por otro lado, excluyeron a las personas con discapacidad psíquica o mental, que no pueden consentir.</w:t>
                  </w:r>
                </w:p>
                <w:p w14:paraId="5A43D0FE" w14:textId="77777777" w:rsidR="001378FC" w:rsidRPr="00863FEC" w:rsidRDefault="001378FC" w:rsidP="006D3935">
                  <w:pPr>
                    <w:spacing w:before="240"/>
                    <w:jc w:val="center"/>
                    <w:rPr>
                      <w:rFonts w:ascii="Arial" w:eastAsia="Cambria" w:hAnsi="Arial" w:cs="Arial"/>
                    </w:rPr>
                  </w:pPr>
                  <w:r w:rsidRPr="00863FEC">
                    <w:rPr>
                      <w:rFonts w:ascii="Arial" w:eastAsia="Cambria" w:hAnsi="Arial" w:cs="Arial"/>
                    </w:rPr>
                    <w:t>La única forma de hacer una buena medicina es con mayor investigación clínica, biomédica y con pleno respeto de los derechos de los participantes.</w:t>
                  </w:r>
                </w:p>
                <w:p w14:paraId="632742B5" w14:textId="6C40C85E" w:rsidR="00FC3395" w:rsidRPr="00863FEC" w:rsidRDefault="00FC3395" w:rsidP="006D3935">
                  <w:pPr>
                    <w:spacing w:before="240"/>
                    <w:jc w:val="center"/>
                    <w:rPr>
                      <w:rFonts w:ascii="Arial" w:eastAsia="Cambria" w:hAnsi="Arial" w:cs="Arial"/>
                    </w:rPr>
                  </w:pPr>
                  <w:r w:rsidRPr="00863FEC">
                    <w:rPr>
                      <w:rFonts w:ascii="Arial" w:eastAsia="Cambria" w:hAnsi="Arial" w:cs="Arial"/>
                    </w:rPr>
                    <w:t xml:space="preserve">Comentó que, en los ensayos clínicos, se confunde un estudio clínico con un </w:t>
                  </w:r>
                  <w:r w:rsidRPr="00863FEC">
                    <w:rPr>
                      <w:rFonts w:ascii="Arial" w:eastAsia="Cambria" w:hAnsi="Arial" w:cs="Arial"/>
                    </w:rPr>
                    <w:lastRenderedPageBreak/>
                    <w:t>tratamiento médico y es importante distinguir ya que dan lugar a dos tipos de responsabilidades.</w:t>
                  </w:r>
                </w:p>
              </w:tc>
              <w:tc>
                <w:tcPr>
                  <w:tcW w:w="3185" w:type="dxa"/>
                </w:tcPr>
                <w:p w14:paraId="201A8C04" w14:textId="77777777" w:rsidR="006D3935" w:rsidRPr="00863FEC" w:rsidRDefault="00BA6C60" w:rsidP="006D3935">
                  <w:pPr>
                    <w:spacing w:before="240"/>
                    <w:jc w:val="center"/>
                    <w:rPr>
                      <w:rFonts w:ascii="Arial" w:eastAsia="Cambria" w:hAnsi="Arial" w:cs="Arial"/>
                    </w:rPr>
                  </w:pPr>
                  <w:r w:rsidRPr="00863FEC">
                    <w:rPr>
                      <w:rFonts w:ascii="Arial" w:eastAsia="Cambria" w:hAnsi="Arial" w:cs="Arial"/>
                    </w:rPr>
                    <w:lastRenderedPageBreak/>
                    <w:t>Paulina Ramos</w:t>
                  </w:r>
                </w:p>
                <w:p w14:paraId="74370EF0" w14:textId="011447BF" w:rsidR="00BA6C60" w:rsidRPr="00863FEC" w:rsidRDefault="00BA6C60" w:rsidP="006D3935">
                  <w:pPr>
                    <w:spacing w:before="240"/>
                    <w:jc w:val="center"/>
                    <w:rPr>
                      <w:rFonts w:ascii="Arial" w:eastAsia="Cambria" w:hAnsi="Arial" w:cs="Arial"/>
                    </w:rPr>
                  </w:pPr>
                  <w:r w:rsidRPr="00863FEC">
                    <w:rPr>
                      <w:rFonts w:ascii="Arial" w:eastAsia="Cambria" w:hAnsi="Arial" w:cs="Arial"/>
                    </w:rPr>
                    <w:t xml:space="preserve">Doctora en Derecho y Profesora del Centro de </w:t>
                  </w:r>
                  <w:r w:rsidRPr="00863FEC">
                    <w:rPr>
                      <w:rFonts w:ascii="Arial" w:eastAsia="Cambria" w:hAnsi="Arial" w:cs="Arial"/>
                    </w:rPr>
                    <w:lastRenderedPageBreak/>
                    <w:t xml:space="preserve">Bioética Facultad de Medicina UC         </w:t>
                  </w:r>
                </w:p>
              </w:tc>
            </w:tr>
            <w:tr w:rsidR="006D3935" w:rsidRPr="00863FEC" w14:paraId="23CF37AB" w14:textId="77777777" w:rsidTr="0070256B">
              <w:tc>
                <w:tcPr>
                  <w:tcW w:w="3184" w:type="dxa"/>
                </w:tcPr>
                <w:p w14:paraId="179E0163" w14:textId="3A1F5A8B" w:rsidR="006D3935" w:rsidRPr="00863FEC" w:rsidRDefault="00ED4E8E" w:rsidP="006D3935">
                  <w:pPr>
                    <w:spacing w:before="240"/>
                    <w:jc w:val="center"/>
                    <w:rPr>
                      <w:rFonts w:ascii="Arial" w:eastAsia="Cambria" w:hAnsi="Arial" w:cs="Arial"/>
                    </w:rPr>
                  </w:pPr>
                  <w:r w:rsidRPr="00863FEC">
                    <w:rPr>
                      <w:rFonts w:ascii="Arial" w:eastAsia="Cambria" w:hAnsi="Arial" w:cs="Arial"/>
                    </w:rPr>
                    <w:lastRenderedPageBreak/>
                    <w:t>Indemnización de perjuicios al participante del ensayo clínico</w:t>
                  </w:r>
                </w:p>
              </w:tc>
              <w:tc>
                <w:tcPr>
                  <w:tcW w:w="3185" w:type="dxa"/>
                </w:tcPr>
                <w:p w14:paraId="03C19767" w14:textId="7A9B1D9C" w:rsidR="006D3935" w:rsidRPr="00863FEC" w:rsidRDefault="00424C1E" w:rsidP="006D3935">
                  <w:pPr>
                    <w:spacing w:before="240"/>
                    <w:jc w:val="center"/>
                    <w:rPr>
                      <w:rFonts w:ascii="Arial" w:eastAsia="Cambria" w:hAnsi="Arial" w:cs="Arial"/>
                      <w:bCs/>
                    </w:rPr>
                  </w:pPr>
                  <w:r w:rsidRPr="00863FEC">
                    <w:rPr>
                      <w:rFonts w:ascii="Arial" w:eastAsia="Cambria" w:hAnsi="Arial" w:cs="Arial"/>
                      <w:bCs/>
                    </w:rPr>
                    <w:t>Los cambios propuestos al artículo 111 E, van en la línea de proteger al paciente.</w:t>
                  </w:r>
                  <w:r w:rsidR="004A2571" w:rsidRPr="00863FEC">
                    <w:rPr>
                      <w:rFonts w:ascii="Arial" w:eastAsia="Cambria" w:hAnsi="Arial" w:cs="Arial"/>
                      <w:bCs/>
                    </w:rPr>
                    <w:t xml:space="preserve"> </w:t>
                  </w:r>
                  <w:r w:rsidR="007949E7" w:rsidRPr="00863FEC">
                    <w:rPr>
                      <w:rFonts w:ascii="Arial" w:eastAsia="Cambria" w:hAnsi="Arial" w:cs="Arial"/>
                      <w:bCs/>
                    </w:rPr>
                    <w:t>U</w:t>
                  </w:r>
                  <w:r w:rsidR="004A2571" w:rsidRPr="00863FEC">
                    <w:rPr>
                      <w:rFonts w:ascii="Arial" w:eastAsia="Cambria" w:hAnsi="Arial" w:cs="Arial"/>
                      <w:bCs/>
                    </w:rPr>
                    <w:t>no de los aspectos destacables es que fija el inicio de la prescripción desde el término del ensayo clínico, lo que otorga certeza en cuanto a que los titulares de las autorizaciones con fines de investigación, serán responsables por los daños y perjuicios que sean consecuencia del ensayo clínico.</w:t>
                  </w:r>
                </w:p>
                <w:p w14:paraId="0C16BEFD" w14:textId="77777777" w:rsidR="00424C1E" w:rsidRPr="00863FEC" w:rsidRDefault="00E92034" w:rsidP="006D3935">
                  <w:pPr>
                    <w:spacing w:before="240"/>
                    <w:jc w:val="center"/>
                    <w:rPr>
                      <w:rFonts w:ascii="Arial" w:eastAsia="Cambria" w:hAnsi="Arial" w:cs="Arial"/>
                      <w:bCs/>
                    </w:rPr>
                  </w:pPr>
                  <w:r w:rsidRPr="00863FEC">
                    <w:rPr>
                      <w:rFonts w:ascii="Arial" w:eastAsia="Cambria" w:hAnsi="Arial" w:cs="Arial"/>
                      <w:bCs/>
                    </w:rPr>
                    <w:t>Asimismo, acreditado el daño, se presumirá, salvo prueba en contrario, que este se ha producido como consecuencia de la investigación. Por tanto, se refuerza la causalidad y deja fuera que se responda de los daños propios de la evolución de la enfermedad, como consecuencia de la ineficacia del tratamiento.</w:t>
                  </w:r>
                </w:p>
                <w:p w14:paraId="23A7F787" w14:textId="2AF30E5A" w:rsidR="00E92034" w:rsidRPr="00863FEC" w:rsidRDefault="00F722AB" w:rsidP="006D3935">
                  <w:pPr>
                    <w:spacing w:before="240"/>
                    <w:jc w:val="center"/>
                    <w:rPr>
                      <w:rFonts w:ascii="Arial" w:eastAsia="Cambria" w:hAnsi="Arial" w:cs="Arial"/>
                      <w:bCs/>
                    </w:rPr>
                  </w:pPr>
                  <w:r w:rsidRPr="00863FEC">
                    <w:rPr>
                      <w:rFonts w:ascii="Arial" w:eastAsia="Cambria" w:hAnsi="Arial" w:cs="Arial"/>
                      <w:bCs/>
                    </w:rPr>
                    <w:t>Al ser una obligación legal, se genera un estándar de protección para el participante, que limita los riesgos. Es por eso que se acude en primer lugar, al régimen general de reparación de daño durante el ensayo clínico.</w:t>
                  </w:r>
                </w:p>
              </w:tc>
              <w:tc>
                <w:tcPr>
                  <w:tcW w:w="3185" w:type="dxa"/>
                </w:tcPr>
                <w:p w14:paraId="2C43DB90" w14:textId="77777777" w:rsidR="006D3935" w:rsidRPr="00863FEC" w:rsidRDefault="00F0368D" w:rsidP="006D3935">
                  <w:pPr>
                    <w:spacing w:before="240"/>
                    <w:jc w:val="center"/>
                    <w:rPr>
                      <w:rFonts w:ascii="Arial" w:eastAsia="Cambria" w:hAnsi="Arial" w:cs="Arial"/>
                    </w:rPr>
                  </w:pPr>
                  <w:r w:rsidRPr="00863FEC">
                    <w:rPr>
                      <w:rFonts w:ascii="Arial" w:eastAsia="Cambria" w:hAnsi="Arial" w:cs="Arial"/>
                    </w:rPr>
                    <w:t>Marcelo Barrientos</w:t>
                  </w:r>
                </w:p>
                <w:p w14:paraId="7DCFB13C" w14:textId="4FFC1FEC" w:rsidR="00F0368D" w:rsidRPr="00863FEC" w:rsidRDefault="00F0368D" w:rsidP="006D3935">
                  <w:pPr>
                    <w:spacing w:before="240"/>
                    <w:jc w:val="center"/>
                    <w:rPr>
                      <w:rFonts w:ascii="Arial" w:eastAsia="Cambria" w:hAnsi="Arial" w:cs="Arial"/>
                    </w:rPr>
                  </w:pPr>
                  <w:r w:rsidRPr="00863FEC">
                    <w:rPr>
                      <w:rFonts w:ascii="Arial" w:eastAsia="Cambria" w:hAnsi="Arial" w:cs="Arial"/>
                    </w:rPr>
                    <w:t>Investigador del Centro UC de Riesgos y Seguros</w:t>
                  </w:r>
                </w:p>
              </w:tc>
            </w:tr>
            <w:tr w:rsidR="00CE238D" w:rsidRPr="00863FEC" w14:paraId="049202B6" w14:textId="77777777" w:rsidTr="0070256B">
              <w:tc>
                <w:tcPr>
                  <w:tcW w:w="3184" w:type="dxa"/>
                </w:tcPr>
                <w:p w14:paraId="6D812284" w14:textId="6F3916A1" w:rsidR="00CE238D" w:rsidRPr="00863FEC" w:rsidRDefault="00AC69FB" w:rsidP="006D3935">
                  <w:pPr>
                    <w:spacing w:before="240"/>
                    <w:jc w:val="center"/>
                    <w:rPr>
                      <w:rFonts w:ascii="Arial" w:eastAsia="Cambria" w:hAnsi="Arial" w:cs="Arial"/>
                    </w:rPr>
                  </w:pPr>
                  <w:r w:rsidRPr="00863FEC">
                    <w:rPr>
                      <w:rFonts w:ascii="Arial" w:eastAsia="Cambria" w:hAnsi="Arial" w:cs="Arial"/>
                    </w:rPr>
                    <w:lastRenderedPageBreak/>
                    <w:t>Modificación al artículo 28 del Proyecto</w:t>
                  </w:r>
                </w:p>
              </w:tc>
              <w:tc>
                <w:tcPr>
                  <w:tcW w:w="3185" w:type="dxa"/>
                </w:tcPr>
                <w:p w14:paraId="678B14CB" w14:textId="77777777" w:rsidR="00BE4AF5" w:rsidRPr="00863FEC" w:rsidRDefault="00BE4AF5" w:rsidP="00BE4AF5">
                  <w:pPr>
                    <w:spacing w:before="240"/>
                    <w:jc w:val="center"/>
                    <w:rPr>
                      <w:rFonts w:ascii="Arial" w:eastAsia="Cambria" w:hAnsi="Arial" w:cs="Arial"/>
                      <w:bCs/>
                    </w:rPr>
                  </w:pPr>
                  <w:r w:rsidRPr="00863FEC">
                    <w:rPr>
                      <w:rFonts w:ascii="Arial" w:eastAsia="Cambria" w:hAnsi="Arial" w:cs="Arial"/>
                      <w:bCs/>
                    </w:rPr>
                    <w:t>Señaló que el artículo 28 nace de la ley N° 20.584, que regula los derechos y deberes de las personas, en relación con las acciones vinculadas a su atención en salud y en el apartado que tiene que ver con discapacidades físicas y mentales, se quiso proteger a estas personas lo que también fue solicitado por la sociedad civil, excluyéndolos de participar en la investigación científica, en el mal entendido de que ésta no está tan regulada desde el punto de vista ético.</w:t>
                  </w:r>
                </w:p>
                <w:p w14:paraId="5DA9AC80" w14:textId="77777777" w:rsidR="00BE4AF5" w:rsidRPr="00863FEC" w:rsidRDefault="00BE4AF5" w:rsidP="00BE4AF5">
                  <w:pPr>
                    <w:spacing w:before="240"/>
                    <w:jc w:val="center"/>
                    <w:rPr>
                      <w:rFonts w:ascii="Arial" w:eastAsia="Cambria" w:hAnsi="Arial" w:cs="Arial"/>
                      <w:bCs/>
                    </w:rPr>
                  </w:pPr>
                </w:p>
                <w:p w14:paraId="514B94E6" w14:textId="77777777" w:rsidR="00BE4AF5" w:rsidRPr="00863FEC" w:rsidRDefault="00BE4AF5" w:rsidP="00BE4AF5">
                  <w:pPr>
                    <w:spacing w:before="240"/>
                    <w:jc w:val="center"/>
                    <w:rPr>
                      <w:rFonts w:ascii="Arial" w:eastAsia="Cambria" w:hAnsi="Arial" w:cs="Arial"/>
                      <w:bCs/>
                    </w:rPr>
                  </w:pPr>
                  <w:r w:rsidRPr="00863FEC">
                    <w:rPr>
                      <w:rFonts w:ascii="Arial" w:eastAsia="Cambria" w:hAnsi="Arial" w:cs="Arial"/>
                      <w:bCs/>
                    </w:rPr>
                    <w:t>El artículo mencionado tenía una inconsistencia porque mencionaba que las personas que no podían dar su consentimiento, no podían participar en la investigación; pero que las personas que sí podían dar su consentimiento, además debían tener la firma de su representante legal. Es una inconsistencia porque si una persona puede manifestar su voluntad, es difícil que tenga un representante legal, porque no se ha determinado un representante legal para ello.</w:t>
                  </w:r>
                </w:p>
                <w:p w14:paraId="5B9C12B2" w14:textId="77777777" w:rsidR="00BE4AF5" w:rsidRPr="00863FEC" w:rsidRDefault="00BE4AF5" w:rsidP="00BE4AF5">
                  <w:pPr>
                    <w:spacing w:before="240"/>
                    <w:jc w:val="center"/>
                    <w:rPr>
                      <w:rFonts w:ascii="Arial" w:eastAsia="Cambria" w:hAnsi="Arial" w:cs="Arial"/>
                      <w:bCs/>
                    </w:rPr>
                  </w:pPr>
                </w:p>
                <w:p w14:paraId="1B734A8E" w14:textId="77777777" w:rsidR="00CE238D" w:rsidRPr="00863FEC" w:rsidRDefault="00BE4AF5" w:rsidP="00BE4AF5">
                  <w:pPr>
                    <w:spacing w:before="240"/>
                    <w:jc w:val="center"/>
                    <w:rPr>
                      <w:rFonts w:ascii="Arial" w:eastAsia="Cambria" w:hAnsi="Arial" w:cs="Arial"/>
                      <w:bCs/>
                    </w:rPr>
                  </w:pPr>
                  <w:r w:rsidRPr="00863FEC">
                    <w:rPr>
                      <w:rFonts w:ascii="Arial" w:eastAsia="Cambria" w:hAnsi="Arial" w:cs="Arial"/>
                      <w:bCs/>
                    </w:rPr>
                    <w:t xml:space="preserve">En esta propuesta también se elevó un nivel más de </w:t>
                  </w:r>
                  <w:r w:rsidRPr="00863FEC">
                    <w:rPr>
                      <w:rFonts w:ascii="Arial" w:eastAsia="Cambria" w:hAnsi="Arial" w:cs="Arial"/>
                      <w:bCs/>
                    </w:rPr>
                    <w:lastRenderedPageBreak/>
                    <w:t>supervisión de esta investigación, para estas personas en una condición especialmente vulnerable, que era que los estudios deberían ser autorizados por el Comité de Ética Científico y además por la autoridad sanitaria.</w:t>
                  </w:r>
                </w:p>
                <w:p w14:paraId="0E161413" w14:textId="0193468B" w:rsidR="00BE4AF5" w:rsidRPr="00863FEC" w:rsidRDefault="00256226" w:rsidP="00BE4AF5">
                  <w:pPr>
                    <w:spacing w:before="240"/>
                    <w:jc w:val="center"/>
                    <w:rPr>
                      <w:rFonts w:ascii="Arial" w:eastAsia="Cambria" w:hAnsi="Arial" w:cs="Arial"/>
                      <w:bCs/>
                    </w:rPr>
                  </w:pPr>
                  <w:r w:rsidRPr="00863FEC">
                    <w:rPr>
                      <w:rFonts w:ascii="Arial" w:eastAsia="Cambria" w:hAnsi="Arial" w:cs="Arial"/>
                      <w:bCs/>
                    </w:rPr>
                    <w:t>Explicó que, en la modificación reciente, a través de la ley N° 21.331, sobre el reconocimiento y protección de los derechos de las personas en la atención de salud mental, se agregó, como señaló la señora Paulina Ramos, a los adultos que no son capaces física o mentalmente de expresar su consentimiento. Expresó que esto hizo más complejo el tema, porque introdujo una condición física en un acápite relacionado con personas con discapacidad mental o cognitiva, pero, además, no deja claro lo que significa no tener capacidad física para otorgar un consentimiento.</w:t>
                  </w:r>
                </w:p>
              </w:tc>
              <w:tc>
                <w:tcPr>
                  <w:tcW w:w="3185" w:type="dxa"/>
                </w:tcPr>
                <w:p w14:paraId="27A89DFE" w14:textId="77777777" w:rsidR="00CE238D" w:rsidRPr="00863FEC" w:rsidRDefault="00E971DC" w:rsidP="006D3935">
                  <w:pPr>
                    <w:spacing w:before="240"/>
                    <w:jc w:val="center"/>
                    <w:rPr>
                      <w:rFonts w:ascii="Arial" w:eastAsia="Cambria" w:hAnsi="Arial" w:cs="Arial"/>
                    </w:rPr>
                  </w:pPr>
                  <w:r w:rsidRPr="00863FEC">
                    <w:rPr>
                      <w:rFonts w:ascii="Arial" w:eastAsia="Cambria" w:hAnsi="Arial" w:cs="Arial"/>
                    </w:rPr>
                    <w:lastRenderedPageBreak/>
                    <w:t>Ximena Luengo</w:t>
                  </w:r>
                </w:p>
                <w:p w14:paraId="000CC298" w14:textId="4E21A065" w:rsidR="00E971DC" w:rsidRPr="00863FEC" w:rsidRDefault="00766839" w:rsidP="00766839">
                  <w:pPr>
                    <w:spacing w:before="240"/>
                    <w:jc w:val="center"/>
                    <w:rPr>
                      <w:rFonts w:ascii="Arial" w:eastAsia="Cambria" w:hAnsi="Arial" w:cs="Arial"/>
                    </w:rPr>
                  </w:pPr>
                  <w:r w:rsidRPr="00863FEC">
                    <w:rPr>
                      <w:rFonts w:ascii="Arial" w:eastAsia="Cambria" w:hAnsi="Arial" w:cs="Arial"/>
                    </w:rPr>
                    <w:t>Coordinadora de la Oficina de Bioética del Ministerio de Salud</w:t>
                  </w:r>
                </w:p>
              </w:tc>
            </w:tr>
          </w:tbl>
          <w:p w14:paraId="19AB4717" w14:textId="77777777" w:rsidR="000E67E0" w:rsidRDefault="000E67E0" w:rsidP="000E67E0">
            <w:pPr>
              <w:spacing w:before="240" w:line="240" w:lineRule="auto"/>
              <w:rPr>
                <w:rFonts w:ascii="Arial" w:eastAsia="Cambria" w:hAnsi="Arial" w:cs="Arial"/>
                <w:b/>
                <w:bCs/>
              </w:rPr>
            </w:pPr>
          </w:p>
          <w:p w14:paraId="174A1C90" w14:textId="16F4982C" w:rsidR="000E67E0" w:rsidRDefault="00C6008D" w:rsidP="00C6008D">
            <w:pPr>
              <w:spacing w:before="240" w:line="240" w:lineRule="auto"/>
              <w:jc w:val="center"/>
              <w:rPr>
                <w:rFonts w:ascii="Arial" w:eastAsia="Cambria" w:hAnsi="Arial" w:cs="Arial"/>
                <w:b/>
                <w:bCs/>
              </w:rPr>
            </w:pPr>
            <w:r w:rsidRPr="00C6008D">
              <w:rPr>
                <w:rFonts w:ascii="Arial" w:eastAsia="Cambria" w:hAnsi="Arial" w:cs="Arial"/>
                <w:b/>
                <w:bCs/>
              </w:rPr>
              <w:t xml:space="preserve">Comparación entre el Proyecto de Ley </w:t>
            </w:r>
            <w:r w:rsidR="002D59E1">
              <w:rPr>
                <w:rFonts w:ascii="Arial" w:eastAsia="Cambria" w:hAnsi="Arial" w:cs="Arial"/>
                <w:b/>
                <w:bCs/>
              </w:rPr>
              <w:t>Aprobado en General</w:t>
            </w:r>
            <w:r w:rsidRPr="00C6008D">
              <w:rPr>
                <w:rFonts w:ascii="Arial" w:eastAsia="Cambria" w:hAnsi="Arial" w:cs="Arial"/>
                <w:b/>
                <w:bCs/>
              </w:rPr>
              <w:t xml:space="preserve"> y el Aprobado </w:t>
            </w:r>
            <w:r>
              <w:rPr>
                <w:rFonts w:ascii="Arial" w:eastAsia="Cambria" w:hAnsi="Arial" w:cs="Arial"/>
                <w:b/>
                <w:bCs/>
              </w:rPr>
              <w:t>por la Comisión de Salud del Senado</w:t>
            </w:r>
          </w:p>
          <w:tbl>
            <w:tblPr>
              <w:tblStyle w:val="Tablaconcuadrcula"/>
              <w:tblW w:w="9571" w:type="dxa"/>
              <w:tblLayout w:type="fixed"/>
              <w:tblLook w:val="04A0" w:firstRow="1" w:lastRow="0" w:firstColumn="1" w:lastColumn="0" w:noHBand="0" w:noVBand="1"/>
            </w:tblPr>
            <w:tblGrid>
              <w:gridCol w:w="4801"/>
              <w:gridCol w:w="4770"/>
            </w:tblGrid>
            <w:tr w:rsidR="008340E8" w14:paraId="7EC77498" w14:textId="77777777" w:rsidTr="000049C6">
              <w:tc>
                <w:tcPr>
                  <w:tcW w:w="4801" w:type="dxa"/>
                </w:tcPr>
                <w:p w14:paraId="6CE3EC23" w14:textId="6982D01A" w:rsidR="008340E8" w:rsidRDefault="008340E8" w:rsidP="008340E8">
                  <w:pPr>
                    <w:spacing w:before="240"/>
                    <w:jc w:val="center"/>
                    <w:rPr>
                      <w:rFonts w:ascii="Arial" w:eastAsia="Cambria" w:hAnsi="Arial" w:cs="Arial"/>
                      <w:b/>
                    </w:rPr>
                  </w:pPr>
                  <w:r>
                    <w:rPr>
                      <w:rFonts w:ascii="Arial" w:eastAsia="Cambria" w:hAnsi="Arial" w:cs="Arial"/>
                      <w:b/>
                    </w:rPr>
                    <w:t xml:space="preserve">Texto </w:t>
                  </w:r>
                  <w:r w:rsidR="009F3E31">
                    <w:rPr>
                      <w:rFonts w:ascii="Arial" w:eastAsia="Cambria" w:hAnsi="Arial" w:cs="Arial"/>
                      <w:b/>
                    </w:rPr>
                    <w:t>aprobado en General</w:t>
                  </w:r>
                </w:p>
              </w:tc>
              <w:tc>
                <w:tcPr>
                  <w:tcW w:w="4770" w:type="dxa"/>
                </w:tcPr>
                <w:p w14:paraId="7EE6FEBC" w14:textId="2E7F7410" w:rsidR="008340E8" w:rsidRDefault="008340E8" w:rsidP="008340E8">
                  <w:pPr>
                    <w:spacing w:before="240"/>
                    <w:jc w:val="center"/>
                    <w:rPr>
                      <w:rFonts w:ascii="Arial" w:eastAsia="Cambria" w:hAnsi="Arial" w:cs="Arial"/>
                      <w:b/>
                    </w:rPr>
                  </w:pPr>
                  <w:r>
                    <w:rPr>
                      <w:rFonts w:ascii="Arial" w:eastAsia="Cambria" w:hAnsi="Arial" w:cs="Arial"/>
                      <w:b/>
                    </w:rPr>
                    <w:t xml:space="preserve">Texto aprobado </w:t>
                  </w:r>
                  <w:r w:rsidR="002D59E1">
                    <w:rPr>
                      <w:rFonts w:ascii="Arial" w:eastAsia="Cambria" w:hAnsi="Arial" w:cs="Arial"/>
                      <w:b/>
                    </w:rPr>
                    <w:t>Segundo Informe de la Comisión de Salud</w:t>
                  </w:r>
                </w:p>
              </w:tc>
            </w:tr>
            <w:tr w:rsidR="008340E8" w14:paraId="4BA8878A" w14:textId="77777777" w:rsidTr="000049C6">
              <w:tc>
                <w:tcPr>
                  <w:tcW w:w="4801" w:type="dxa"/>
                </w:tcPr>
                <w:p w14:paraId="44D0E6A0" w14:textId="1A668557" w:rsidR="008340E8" w:rsidRPr="000B2889" w:rsidRDefault="009E422E" w:rsidP="003F12A3">
                  <w:pPr>
                    <w:spacing w:before="240"/>
                    <w:jc w:val="both"/>
                    <w:rPr>
                      <w:rFonts w:ascii="Arial" w:eastAsia="Cambria" w:hAnsi="Arial" w:cs="Arial"/>
                      <w:bCs/>
                    </w:rPr>
                  </w:pPr>
                  <w:r w:rsidRPr="009E422E">
                    <w:rPr>
                      <w:rFonts w:ascii="Arial" w:eastAsia="Cambria" w:hAnsi="Arial" w:cs="Arial"/>
                      <w:b/>
                    </w:rPr>
                    <w:t>Artículo primero</w:t>
                  </w:r>
                  <w:r>
                    <w:rPr>
                      <w:rFonts w:ascii="Arial" w:eastAsia="Cambria" w:hAnsi="Arial" w:cs="Arial"/>
                      <w:b/>
                    </w:rPr>
                    <w:t>:</w:t>
                  </w:r>
                  <w:r w:rsidRPr="009E422E">
                    <w:rPr>
                      <w:rFonts w:ascii="Arial" w:eastAsia="Cambria" w:hAnsi="Arial" w:cs="Arial"/>
                      <w:b/>
                    </w:rPr>
                    <w:t xml:space="preserve"> </w:t>
                  </w:r>
                  <w:r w:rsidRPr="009E422E">
                    <w:rPr>
                      <w:rFonts w:ascii="Arial" w:eastAsia="Cambria" w:hAnsi="Arial" w:cs="Arial"/>
                      <w:bCs/>
                    </w:rPr>
                    <w:t>Introdúzcanse las siguientes modificaciones al Código Sanitario:</w:t>
                  </w:r>
                </w:p>
              </w:tc>
              <w:tc>
                <w:tcPr>
                  <w:tcW w:w="4770" w:type="dxa"/>
                </w:tcPr>
                <w:p w14:paraId="1D2C6843" w14:textId="1A58CBEA" w:rsidR="008340E8" w:rsidRPr="00407DC5" w:rsidRDefault="002D7535" w:rsidP="003F12A3">
                  <w:pPr>
                    <w:spacing w:before="240"/>
                    <w:jc w:val="both"/>
                    <w:rPr>
                      <w:rFonts w:ascii="Arial" w:eastAsia="Cambria" w:hAnsi="Arial" w:cs="Arial"/>
                      <w:bCs/>
                    </w:rPr>
                  </w:pPr>
                  <w:r w:rsidRPr="002D7535">
                    <w:rPr>
                      <w:rFonts w:ascii="Arial" w:eastAsia="Cambria" w:hAnsi="Arial" w:cs="Arial"/>
                      <w:b/>
                    </w:rPr>
                    <w:t>Artículo primero:</w:t>
                  </w:r>
                  <w:r w:rsidRPr="002D7535">
                    <w:rPr>
                      <w:rFonts w:ascii="Arial" w:eastAsia="Cambria" w:hAnsi="Arial" w:cs="Arial"/>
                      <w:bCs/>
                    </w:rPr>
                    <w:t xml:space="preserve"> Introdúzcanse las siguientes modificaciones al Código Sanitario:</w:t>
                  </w:r>
                </w:p>
              </w:tc>
            </w:tr>
            <w:tr w:rsidR="008340E8" w14:paraId="05D3FEE4" w14:textId="77777777" w:rsidTr="000049C6">
              <w:tc>
                <w:tcPr>
                  <w:tcW w:w="4801" w:type="dxa"/>
                </w:tcPr>
                <w:p w14:paraId="094BBD19" w14:textId="4254E7B8" w:rsidR="00042373" w:rsidRPr="00042373" w:rsidRDefault="00042373" w:rsidP="00042373">
                  <w:pPr>
                    <w:spacing w:before="240"/>
                    <w:jc w:val="both"/>
                    <w:rPr>
                      <w:rFonts w:ascii="Arial" w:eastAsia="Cambria" w:hAnsi="Arial" w:cs="Arial"/>
                      <w:bCs/>
                    </w:rPr>
                  </w:pPr>
                  <w:r w:rsidRPr="00042373">
                    <w:rPr>
                      <w:rFonts w:ascii="Arial" w:eastAsia="Cambria" w:hAnsi="Arial" w:cs="Arial"/>
                      <w:bCs/>
                    </w:rPr>
                    <w:lastRenderedPageBreak/>
                    <w:t>1. Reemplázase el artículo 111 C por el siguiente:</w:t>
                  </w:r>
                </w:p>
                <w:p w14:paraId="1C30214E" w14:textId="7C1524B9" w:rsidR="00042373" w:rsidRPr="00042373" w:rsidRDefault="00042373" w:rsidP="00042373">
                  <w:pPr>
                    <w:spacing w:before="240"/>
                    <w:jc w:val="both"/>
                    <w:rPr>
                      <w:rFonts w:ascii="Arial" w:eastAsia="Cambria" w:hAnsi="Arial" w:cs="Arial"/>
                      <w:bCs/>
                    </w:rPr>
                  </w:pPr>
                  <w:r w:rsidRPr="00042373">
                    <w:rPr>
                      <w:rFonts w:ascii="Arial" w:eastAsia="Cambria" w:hAnsi="Arial" w:cs="Arial"/>
                      <w:bCs/>
                    </w:rPr>
                    <w:t>"Artículo 111 C.- El sujeto participante en el ensayo clínico tendrá derecho a que, una vez terminado éste, el titular de la autorización especial para uso provisional con fines de investigación y, con posterioridad en su caso, el titular del registro sanitario del producto sanitario de que se trate, le otorgue sin costo la continuidad del tratamiento médico investigado, por el tiempo que persista su utilidad terapéutica conforme al protocolo de investigación respectivo y en tanto no existan tratamientos disponibles más eficaces.</w:t>
                  </w:r>
                </w:p>
                <w:p w14:paraId="5A70C247" w14:textId="2DB4C11B" w:rsidR="00042373" w:rsidRPr="00042373" w:rsidRDefault="00042373" w:rsidP="00042373">
                  <w:pPr>
                    <w:spacing w:before="240"/>
                    <w:jc w:val="both"/>
                    <w:rPr>
                      <w:rFonts w:ascii="Arial" w:eastAsia="Cambria" w:hAnsi="Arial" w:cs="Arial"/>
                      <w:bCs/>
                    </w:rPr>
                  </w:pPr>
                  <w:r w:rsidRPr="00042373">
                    <w:rPr>
                      <w:rFonts w:ascii="Arial" w:eastAsia="Cambria" w:hAnsi="Arial" w:cs="Arial"/>
                      <w:bCs/>
                    </w:rPr>
                    <w:t>Una vez terminado el ensayo clínico, el investigador responsable debe informar al sujeto participante en el ensayo clínico sobre los resultados de la investigación y sobre su derecho a otorgar o denegar su consentimiento para recibir el tratamiento médico investigado, en el caso en que este fuese calificado con utilidad terapéutica.</w:t>
                  </w:r>
                </w:p>
                <w:p w14:paraId="7006479F" w14:textId="291D895D" w:rsidR="00042373" w:rsidRPr="00042373" w:rsidRDefault="00042373" w:rsidP="00042373">
                  <w:pPr>
                    <w:spacing w:before="240"/>
                    <w:jc w:val="both"/>
                    <w:rPr>
                      <w:rFonts w:ascii="Arial" w:eastAsia="Cambria" w:hAnsi="Arial" w:cs="Arial"/>
                      <w:bCs/>
                    </w:rPr>
                  </w:pPr>
                  <w:r w:rsidRPr="00042373">
                    <w:rPr>
                      <w:rFonts w:ascii="Arial" w:eastAsia="Cambria" w:hAnsi="Arial" w:cs="Arial"/>
                      <w:bCs/>
                    </w:rPr>
                    <w:t>La utilidad terapéutica debe ser calificada por la autoridad sanitaria, según lo dispuesto en el reglamento al que se refiere el inciso siguiente.</w:t>
                  </w:r>
                </w:p>
                <w:p w14:paraId="7C336E74" w14:textId="3BF6A303" w:rsidR="008340E8" w:rsidRPr="000B2889" w:rsidRDefault="00042373" w:rsidP="00042373">
                  <w:pPr>
                    <w:spacing w:before="240"/>
                    <w:jc w:val="both"/>
                    <w:rPr>
                      <w:rFonts w:ascii="Arial" w:eastAsia="Cambria" w:hAnsi="Arial" w:cs="Arial"/>
                      <w:bCs/>
                    </w:rPr>
                  </w:pPr>
                  <w:r w:rsidRPr="00042373">
                    <w:rPr>
                      <w:rFonts w:ascii="Arial" w:eastAsia="Cambria" w:hAnsi="Arial" w:cs="Arial"/>
                      <w:bCs/>
                    </w:rPr>
                    <w:t>La utilidad terapéutica, eficacia del tratamiento y otras condiciones necesarias para el cumplimiento de lo dispuesto en este artículo serán determinadas de acuerdo a lo establecido en el reglamento respectivo.".</w:t>
                  </w:r>
                </w:p>
              </w:tc>
              <w:tc>
                <w:tcPr>
                  <w:tcW w:w="4770" w:type="dxa"/>
                </w:tcPr>
                <w:p w14:paraId="4CE7D36C" w14:textId="77777777" w:rsidR="0022389D" w:rsidRPr="0022389D" w:rsidRDefault="0022389D" w:rsidP="0022389D">
                  <w:pPr>
                    <w:spacing w:before="240"/>
                    <w:jc w:val="both"/>
                    <w:rPr>
                      <w:rFonts w:ascii="Arial" w:eastAsia="Cambria" w:hAnsi="Arial" w:cs="Arial"/>
                      <w:bCs/>
                    </w:rPr>
                  </w:pPr>
                  <w:r w:rsidRPr="0022389D">
                    <w:rPr>
                      <w:rFonts w:ascii="Arial" w:eastAsia="Cambria" w:hAnsi="Arial" w:cs="Arial"/>
                      <w:bCs/>
                    </w:rPr>
                    <w:t>1. Modifíquese el artículo 111 A en el siguiente sentido:</w:t>
                  </w:r>
                </w:p>
                <w:p w14:paraId="74A6B23E" w14:textId="77777777" w:rsidR="0022389D" w:rsidRPr="0022389D" w:rsidRDefault="0022389D" w:rsidP="0022389D">
                  <w:pPr>
                    <w:spacing w:before="240"/>
                    <w:jc w:val="both"/>
                    <w:rPr>
                      <w:rFonts w:ascii="Arial" w:eastAsia="Cambria" w:hAnsi="Arial" w:cs="Arial"/>
                      <w:bCs/>
                    </w:rPr>
                  </w:pPr>
                  <w:r w:rsidRPr="0022389D">
                    <w:rPr>
                      <w:rFonts w:ascii="Arial" w:eastAsia="Cambria" w:hAnsi="Arial" w:cs="Arial"/>
                      <w:bCs/>
                    </w:rPr>
                    <w:t>a) Reemplázase, en el inciso primero, la expresión “elementos de uso médico”, por “dispositivos de uso médico”.</w:t>
                  </w:r>
                </w:p>
                <w:p w14:paraId="3A10F6D3" w14:textId="77777777" w:rsidR="0022389D" w:rsidRPr="0022389D" w:rsidRDefault="0022389D" w:rsidP="0022389D">
                  <w:pPr>
                    <w:spacing w:before="240"/>
                    <w:jc w:val="both"/>
                    <w:rPr>
                      <w:rFonts w:ascii="Arial" w:eastAsia="Cambria" w:hAnsi="Arial" w:cs="Arial"/>
                      <w:bCs/>
                    </w:rPr>
                  </w:pPr>
                  <w:r w:rsidRPr="0022389D">
                    <w:rPr>
                      <w:rFonts w:ascii="Arial" w:eastAsia="Cambria" w:hAnsi="Arial" w:cs="Arial"/>
                      <w:bCs/>
                    </w:rPr>
                    <w:t>b) Incorpórese, en el inciso segundo, a continuación de la expresión “personas.”, el siguiente texto:</w:t>
                  </w:r>
                </w:p>
                <w:p w14:paraId="37D9D1B2" w14:textId="77777777" w:rsidR="0022389D" w:rsidRPr="0022389D" w:rsidRDefault="0022389D" w:rsidP="0022389D">
                  <w:pPr>
                    <w:spacing w:before="240"/>
                    <w:ind w:left="708"/>
                    <w:jc w:val="both"/>
                    <w:rPr>
                      <w:rFonts w:ascii="Arial" w:eastAsia="Cambria" w:hAnsi="Arial" w:cs="Arial"/>
                      <w:bCs/>
                    </w:rPr>
                  </w:pPr>
                  <w:r w:rsidRPr="0022389D">
                    <w:rPr>
                      <w:rFonts w:ascii="Arial" w:eastAsia="Cambria" w:hAnsi="Arial" w:cs="Arial"/>
                      <w:bCs/>
                    </w:rPr>
                    <w:t>“La evaluación de la relevancia de este riesgo deberá considerar los siguientes factores:</w:t>
                  </w:r>
                </w:p>
                <w:p w14:paraId="3A4E79B9" w14:textId="77777777" w:rsidR="0022389D" w:rsidRPr="0022389D" w:rsidRDefault="0022389D" w:rsidP="0022389D">
                  <w:pPr>
                    <w:spacing w:before="240"/>
                    <w:ind w:left="708"/>
                    <w:jc w:val="both"/>
                    <w:rPr>
                      <w:rFonts w:ascii="Arial" w:eastAsia="Cambria" w:hAnsi="Arial" w:cs="Arial"/>
                      <w:bCs/>
                    </w:rPr>
                  </w:pPr>
                  <w:r w:rsidRPr="0022389D">
                    <w:rPr>
                      <w:rFonts w:ascii="Arial" w:eastAsia="Cambria" w:hAnsi="Arial" w:cs="Arial"/>
                      <w:bCs/>
                    </w:rPr>
                    <w:t>a) Respeto de los derechos de los pacientes;</w:t>
                  </w:r>
                </w:p>
                <w:p w14:paraId="6FA082CC" w14:textId="77777777" w:rsidR="0022389D" w:rsidRPr="0022389D" w:rsidRDefault="0022389D" w:rsidP="0022389D">
                  <w:pPr>
                    <w:spacing w:before="240"/>
                    <w:ind w:left="708"/>
                    <w:jc w:val="both"/>
                    <w:rPr>
                      <w:rFonts w:ascii="Arial" w:eastAsia="Cambria" w:hAnsi="Arial" w:cs="Arial"/>
                      <w:bCs/>
                    </w:rPr>
                  </w:pPr>
                  <w:r w:rsidRPr="0022389D">
                    <w:rPr>
                      <w:rFonts w:ascii="Arial" w:eastAsia="Cambria" w:hAnsi="Arial" w:cs="Arial"/>
                      <w:bCs/>
                    </w:rPr>
                    <w:t>b) Riesgo para la integridad física y psíquica y para la seguridad de los pacientes;</w:t>
                  </w:r>
                </w:p>
                <w:p w14:paraId="7BC6CF15" w14:textId="77777777" w:rsidR="0022389D" w:rsidRPr="0022389D" w:rsidRDefault="0022389D" w:rsidP="0022389D">
                  <w:pPr>
                    <w:spacing w:before="240"/>
                    <w:ind w:left="708"/>
                    <w:jc w:val="both"/>
                    <w:rPr>
                      <w:rFonts w:ascii="Arial" w:eastAsia="Cambria" w:hAnsi="Arial" w:cs="Arial"/>
                      <w:bCs/>
                    </w:rPr>
                  </w:pPr>
                  <w:r w:rsidRPr="0022389D">
                    <w:rPr>
                      <w:rFonts w:ascii="Arial" w:eastAsia="Cambria" w:hAnsi="Arial" w:cs="Arial"/>
                      <w:bCs/>
                    </w:rPr>
                    <w:t>c) Beneficio potencial para la salud pública que comporte la investigación;</w:t>
                  </w:r>
                </w:p>
                <w:p w14:paraId="150345F4" w14:textId="77777777" w:rsidR="0022389D" w:rsidRPr="0022389D" w:rsidRDefault="0022389D" w:rsidP="0022389D">
                  <w:pPr>
                    <w:spacing w:before="240"/>
                    <w:ind w:left="708"/>
                    <w:jc w:val="both"/>
                    <w:rPr>
                      <w:rFonts w:ascii="Arial" w:eastAsia="Cambria" w:hAnsi="Arial" w:cs="Arial"/>
                      <w:bCs/>
                    </w:rPr>
                  </w:pPr>
                  <w:r w:rsidRPr="0022389D">
                    <w:rPr>
                      <w:rFonts w:ascii="Arial" w:eastAsia="Cambria" w:hAnsi="Arial" w:cs="Arial"/>
                      <w:bCs/>
                    </w:rPr>
                    <w:t>d) Nivel de innovación de la investigación;</w:t>
                  </w:r>
                </w:p>
                <w:p w14:paraId="5C215558" w14:textId="399F55B7" w:rsidR="008340E8" w:rsidRPr="00407DC5" w:rsidRDefault="0022389D" w:rsidP="0022389D">
                  <w:pPr>
                    <w:spacing w:before="240"/>
                    <w:ind w:left="708"/>
                    <w:jc w:val="both"/>
                    <w:rPr>
                      <w:rFonts w:ascii="Arial" w:eastAsia="Cambria" w:hAnsi="Arial" w:cs="Arial"/>
                      <w:bCs/>
                    </w:rPr>
                  </w:pPr>
                  <w:r w:rsidRPr="0022389D">
                    <w:rPr>
                      <w:rFonts w:ascii="Arial" w:eastAsia="Cambria" w:hAnsi="Arial" w:cs="Arial"/>
                      <w:bCs/>
                    </w:rPr>
                    <w:t>e) Autorizaciones de comercialización del producto farmacéutico o dispositivo médico en otros países.”.</w:t>
                  </w:r>
                </w:p>
              </w:tc>
            </w:tr>
            <w:tr w:rsidR="008340E8" w:rsidRPr="00405F2D" w14:paraId="697BDFBC" w14:textId="77777777" w:rsidTr="000049C6">
              <w:tc>
                <w:tcPr>
                  <w:tcW w:w="4801" w:type="dxa"/>
                </w:tcPr>
                <w:p w14:paraId="738AAF67" w14:textId="542A86F6" w:rsidR="00A57B42" w:rsidRPr="00A57B42" w:rsidRDefault="00A57B42" w:rsidP="00A57B42">
                  <w:pPr>
                    <w:spacing w:before="240"/>
                    <w:jc w:val="both"/>
                    <w:rPr>
                      <w:rFonts w:ascii="Arial" w:eastAsia="Cambria" w:hAnsi="Arial" w:cs="Arial"/>
                      <w:bCs/>
                    </w:rPr>
                  </w:pPr>
                  <w:r w:rsidRPr="00A57B42">
                    <w:rPr>
                      <w:rFonts w:ascii="Arial" w:eastAsia="Cambria" w:hAnsi="Arial" w:cs="Arial"/>
                      <w:bCs/>
                    </w:rPr>
                    <w:t>2. Reemplázase el artículo 111 E por el siguiente:</w:t>
                  </w:r>
                </w:p>
                <w:p w14:paraId="59F7F4D9" w14:textId="31869D52" w:rsidR="00A57B42" w:rsidRPr="00A57B42" w:rsidRDefault="00A57B42" w:rsidP="00A57B42">
                  <w:pPr>
                    <w:spacing w:before="240"/>
                    <w:jc w:val="both"/>
                    <w:rPr>
                      <w:rFonts w:ascii="Arial" w:eastAsia="Cambria" w:hAnsi="Arial" w:cs="Arial"/>
                      <w:bCs/>
                    </w:rPr>
                  </w:pPr>
                  <w:r w:rsidRPr="00A57B42">
                    <w:rPr>
                      <w:rFonts w:ascii="Arial" w:eastAsia="Cambria" w:hAnsi="Arial" w:cs="Arial"/>
                      <w:bCs/>
                    </w:rPr>
                    <w:t>"Artículo 111 E.- Los titulares de las autorizaciones para uso provisional con fines de investigación serán responsables por los daños y perjuicios que sean consecuencia del ensayo clínico.</w:t>
                  </w:r>
                </w:p>
                <w:p w14:paraId="77E95550" w14:textId="24DA6623" w:rsidR="00A57B42" w:rsidRPr="00A57B42" w:rsidRDefault="00A57B42" w:rsidP="00A57B42">
                  <w:pPr>
                    <w:spacing w:before="240"/>
                    <w:jc w:val="both"/>
                    <w:rPr>
                      <w:rFonts w:ascii="Arial" w:eastAsia="Cambria" w:hAnsi="Arial" w:cs="Arial"/>
                      <w:bCs/>
                    </w:rPr>
                  </w:pPr>
                  <w:r w:rsidRPr="00A57B42">
                    <w:rPr>
                      <w:rFonts w:ascii="Arial" w:eastAsia="Cambria" w:hAnsi="Arial" w:cs="Arial"/>
                      <w:bCs/>
                    </w:rPr>
                    <w:lastRenderedPageBreak/>
                    <w:t>Asimismo, acreditado el daño, se presumirá, salvo prueba en contrario, que éste se ha producido como consecuencia de la investigación.</w:t>
                  </w:r>
                </w:p>
                <w:p w14:paraId="7DDE862C" w14:textId="7D28AD0C" w:rsidR="00A57B42" w:rsidRPr="00A57B42" w:rsidRDefault="00A57B42" w:rsidP="00A57B42">
                  <w:pPr>
                    <w:spacing w:before="240"/>
                    <w:jc w:val="both"/>
                    <w:rPr>
                      <w:rFonts w:ascii="Arial" w:eastAsia="Cambria" w:hAnsi="Arial" w:cs="Arial"/>
                      <w:bCs/>
                    </w:rPr>
                  </w:pPr>
                  <w:r w:rsidRPr="00A57B42">
                    <w:rPr>
                      <w:rFonts w:ascii="Arial" w:eastAsia="Cambria" w:hAnsi="Arial" w:cs="Arial"/>
                      <w:bCs/>
                    </w:rPr>
                    <w:t>La acción para perseguir esta responsabilidad prescribirá en el plazo de diez años contado desde el término del ensayo clínico.</w:t>
                  </w:r>
                </w:p>
                <w:p w14:paraId="4841A773" w14:textId="5CCE4C68" w:rsidR="008340E8" w:rsidRPr="000B2889" w:rsidRDefault="00A57B42" w:rsidP="00A57B42">
                  <w:pPr>
                    <w:spacing w:before="240"/>
                    <w:jc w:val="both"/>
                    <w:rPr>
                      <w:rFonts w:ascii="Arial" w:eastAsia="Cambria" w:hAnsi="Arial" w:cs="Arial"/>
                      <w:bCs/>
                    </w:rPr>
                  </w:pPr>
                  <w:r w:rsidRPr="00A57B42">
                    <w:rPr>
                      <w:rFonts w:ascii="Arial" w:eastAsia="Cambria" w:hAnsi="Arial" w:cs="Arial"/>
                      <w:bCs/>
                    </w:rPr>
                    <w:t>Se exceptúan de este régimen de responsabilidad todos aquellos daños y perjuicios que sean inherentes a la patología objeto de estudio o aquellos que sean propios de la evolución de la enfermedad como consecuencia de la ineficacia del tratamiento.".</w:t>
                  </w:r>
                </w:p>
              </w:tc>
              <w:tc>
                <w:tcPr>
                  <w:tcW w:w="4770" w:type="dxa"/>
                </w:tcPr>
                <w:p w14:paraId="01A0D635" w14:textId="77777777" w:rsidR="00EF690C" w:rsidRPr="00EF690C" w:rsidRDefault="00EF690C" w:rsidP="00EF690C">
                  <w:pPr>
                    <w:spacing w:before="240"/>
                    <w:jc w:val="both"/>
                    <w:rPr>
                      <w:rFonts w:ascii="Arial" w:eastAsia="Cambria" w:hAnsi="Arial" w:cs="Arial"/>
                      <w:bCs/>
                    </w:rPr>
                  </w:pPr>
                  <w:r w:rsidRPr="00EF690C">
                    <w:rPr>
                      <w:rFonts w:ascii="Arial" w:eastAsia="Cambria" w:hAnsi="Arial" w:cs="Arial"/>
                      <w:bCs/>
                    </w:rPr>
                    <w:lastRenderedPageBreak/>
                    <w:t>2. Incorpórese, en el inciso primero del artículo 111 B, a continuación de la expresión “conforme al reglamento.”, el siguiente texto:</w:t>
                  </w:r>
                </w:p>
                <w:p w14:paraId="3C06BC8A" w14:textId="4690113A" w:rsidR="008340E8" w:rsidRPr="007949E9" w:rsidRDefault="00EF690C" w:rsidP="003A1102">
                  <w:pPr>
                    <w:spacing w:before="240"/>
                    <w:jc w:val="both"/>
                    <w:rPr>
                      <w:rFonts w:ascii="Arial" w:eastAsia="Cambria" w:hAnsi="Arial" w:cs="Arial"/>
                      <w:bCs/>
                    </w:rPr>
                  </w:pPr>
                  <w:r w:rsidRPr="00EF690C">
                    <w:rPr>
                      <w:rFonts w:ascii="Arial" w:eastAsia="Cambria" w:hAnsi="Arial" w:cs="Arial"/>
                      <w:bCs/>
                    </w:rPr>
                    <w:t xml:space="preserve">“Serán consideradas como inherentes a la condición de salud en estudio aquellas reacciones o eventos adversos que el protocolo de investigación pueda señalar, con </w:t>
                  </w:r>
                  <w:r w:rsidRPr="00EF690C">
                    <w:rPr>
                      <w:rFonts w:ascii="Arial" w:eastAsia="Cambria" w:hAnsi="Arial" w:cs="Arial"/>
                      <w:bCs/>
                    </w:rPr>
                    <w:lastRenderedPageBreak/>
                    <w:t>fundamento en la naturaleza de la intervención, la realización previa de estudios similares y el estado de salud del o los pacientes sujetos de la investigación.”.</w:t>
                  </w:r>
                </w:p>
              </w:tc>
            </w:tr>
            <w:tr w:rsidR="008340E8" w:rsidRPr="00FE3F58" w14:paraId="0B3B174D" w14:textId="77777777" w:rsidTr="000049C6">
              <w:tc>
                <w:tcPr>
                  <w:tcW w:w="4801" w:type="dxa"/>
                </w:tcPr>
                <w:p w14:paraId="38BC81B2" w14:textId="5C4869E1" w:rsidR="001E0619" w:rsidRPr="001E0619" w:rsidRDefault="001E0619" w:rsidP="001E0619">
                  <w:pPr>
                    <w:spacing w:before="240"/>
                    <w:jc w:val="both"/>
                    <w:rPr>
                      <w:rFonts w:ascii="Arial" w:eastAsia="Cambria" w:hAnsi="Arial" w:cs="Arial"/>
                      <w:bCs/>
                    </w:rPr>
                  </w:pPr>
                  <w:r w:rsidRPr="001E0619">
                    <w:rPr>
                      <w:rFonts w:ascii="Arial" w:eastAsia="Cambria" w:hAnsi="Arial" w:cs="Arial"/>
                      <w:bCs/>
                    </w:rPr>
                    <w:lastRenderedPageBreak/>
                    <w:t>3. Reemplázase el inciso segundo del artículo 111 J por el siguiente:</w:t>
                  </w:r>
                </w:p>
                <w:p w14:paraId="504314D3" w14:textId="32C85BF0" w:rsidR="008340E8" w:rsidRPr="0059296D" w:rsidRDefault="001E0619" w:rsidP="001E0619">
                  <w:pPr>
                    <w:spacing w:before="240"/>
                    <w:jc w:val="both"/>
                    <w:rPr>
                      <w:rFonts w:ascii="Arial" w:eastAsia="Cambria" w:hAnsi="Arial" w:cs="Arial"/>
                      <w:b/>
                    </w:rPr>
                  </w:pPr>
                  <w:r w:rsidRPr="001E0619">
                    <w:rPr>
                      <w:rFonts w:ascii="Arial" w:eastAsia="Cambria" w:hAnsi="Arial" w:cs="Arial"/>
                      <w:bCs/>
                    </w:rPr>
                    <w:t>"En los ensayos clínicos, acreditado el daño, se presumirá, salvo prueba en contrario, que éste se ha producido como consecuencia de la investigación.".</w:t>
                  </w:r>
                </w:p>
              </w:tc>
              <w:tc>
                <w:tcPr>
                  <w:tcW w:w="4770" w:type="dxa"/>
                </w:tcPr>
                <w:p w14:paraId="44D1649A" w14:textId="3130BAD1" w:rsidR="003A1102" w:rsidRPr="003A1102" w:rsidRDefault="003A1102" w:rsidP="003A1102">
                  <w:pPr>
                    <w:spacing w:before="240"/>
                    <w:jc w:val="both"/>
                    <w:rPr>
                      <w:rFonts w:ascii="Arial" w:eastAsia="Cambria" w:hAnsi="Arial" w:cs="Arial"/>
                      <w:bCs/>
                    </w:rPr>
                  </w:pPr>
                  <w:r w:rsidRPr="003A1102">
                    <w:rPr>
                      <w:rFonts w:ascii="Arial" w:eastAsia="Cambria" w:hAnsi="Arial" w:cs="Arial"/>
                      <w:bCs/>
                    </w:rPr>
                    <w:t>3. Reemplázase el artículo 111 C por el siguiente:</w:t>
                  </w:r>
                </w:p>
                <w:p w14:paraId="061A9F49" w14:textId="4C495ACF" w:rsidR="003A1102" w:rsidRPr="003A1102" w:rsidRDefault="003A1102" w:rsidP="003A1102">
                  <w:pPr>
                    <w:spacing w:before="240"/>
                    <w:jc w:val="both"/>
                    <w:rPr>
                      <w:rFonts w:ascii="Arial" w:eastAsia="Cambria" w:hAnsi="Arial" w:cs="Arial"/>
                      <w:bCs/>
                    </w:rPr>
                  </w:pPr>
                  <w:r w:rsidRPr="003A1102">
                    <w:rPr>
                      <w:rFonts w:ascii="Arial" w:eastAsia="Cambria" w:hAnsi="Arial" w:cs="Arial"/>
                      <w:bCs/>
                    </w:rPr>
                    <w:t>"Artículo 111 C.- El sujeto participante en el ensayo clínico tendrá derecho a que, una vez terminado éste, el titular de la autorización especial para uso provisional con fines de investigación y, con posterioridad en su caso, el titular del registro sanitario del producto sanitario de que se trate, le otorgue sin costo la continuidad del tratamiento médico investigado, por el tiempo que persista su utilidad terapéutica conforme al protocolo de investigación respectivo y en tanto no existan tratamientos disponibles más eficaces.</w:t>
                  </w:r>
                </w:p>
                <w:p w14:paraId="05F4F0F4" w14:textId="2F72DCC7" w:rsidR="003A1102" w:rsidRPr="003A1102" w:rsidRDefault="003A1102" w:rsidP="003A1102">
                  <w:pPr>
                    <w:spacing w:before="240"/>
                    <w:jc w:val="both"/>
                    <w:rPr>
                      <w:rFonts w:ascii="Arial" w:eastAsia="Cambria" w:hAnsi="Arial" w:cs="Arial"/>
                      <w:bCs/>
                    </w:rPr>
                  </w:pPr>
                  <w:r w:rsidRPr="003A1102">
                    <w:rPr>
                      <w:rFonts w:ascii="Arial" w:eastAsia="Cambria" w:hAnsi="Arial" w:cs="Arial"/>
                      <w:bCs/>
                    </w:rPr>
                    <w:t>Una vez terminado el ensayo clínico, el investigador responsable debe informar al sujeto participante en el ensayo clínico sobre los resultados de la investigación y sobre su derecho a otorgar o denegar su consentimiento para recibir el tratamiento médico investigado, en el caso en que este fuese calificado con utilidad terapéutica.</w:t>
                  </w:r>
                </w:p>
                <w:p w14:paraId="5F3BECCF" w14:textId="54AE9E72" w:rsidR="003A1102" w:rsidRPr="003A1102" w:rsidRDefault="003A1102" w:rsidP="003A1102">
                  <w:pPr>
                    <w:spacing w:before="240"/>
                    <w:jc w:val="both"/>
                    <w:rPr>
                      <w:rFonts w:ascii="Arial" w:eastAsia="Cambria" w:hAnsi="Arial" w:cs="Arial"/>
                      <w:bCs/>
                    </w:rPr>
                  </w:pPr>
                  <w:r w:rsidRPr="003A1102">
                    <w:rPr>
                      <w:rFonts w:ascii="Arial" w:eastAsia="Cambria" w:hAnsi="Arial" w:cs="Arial"/>
                      <w:bCs/>
                    </w:rPr>
                    <w:lastRenderedPageBreak/>
                    <w:t>La utilidad terapéutica debe ser calificada por la autoridad sanitaria, según lo dispuesto en el reglamento al que se refiere el inciso siguiente.</w:t>
                  </w:r>
                </w:p>
                <w:p w14:paraId="3882C136" w14:textId="18F8AFDF" w:rsidR="008340E8" w:rsidRPr="00407DC5" w:rsidRDefault="003A1102" w:rsidP="003A1102">
                  <w:pPr>
                    <w:spacing w:before="240"/>
                    <w:jc w:val="both"/>
                    <w:rPr>
                      <w:rFonts w:ascii="Arial" w:eastAsia="Cambria" w:hAnsi="Arial" w:cs="Arial"/>
                      <w:bCs/>
                    </w:rPr>
                  </w:pPr>
                  <w:r w:rsidRPr="003A1102">
                    <w:rPr>
                      <w:rFonts w:ascii="Arial" w:eastAsia="Cambria" w:hAnsi="Arial" w:cs="Arial"/>
                      <w:bCs/>
                    </w:rPr>
                    <w:t>La utilidad terapéutica, eficacia del tratamiento y otras condiciones necesarias para el cumplimiento de lo dispuesto en este artículo serán determinadas de acuerdo a lo establecido en el reglamento respectivo.".</w:t>
                  </w:r>
                </w:p>
              </w:tc>
            </w:tr>
            <w:tr w:rsidR="008340E8" w:rsidRPr="00FE3F58" w14:paraId="3DFC641A" w14:textId="77777777" w:rsidTr="000049C6">
              <w:tc>
                <w:tcPr>
                  <w:tcW w:w="4801" w:type="dxa"/>
                </w:tcPr>
                <w:p w14:paraId="5E4892F8" w14:textId="2657D39E" w:rsidR="006321F0" w:rsidRPr="006321F0" w:rsidRDefault="006321F0" w:rsidP="006321F0">
                  <w:pPr>
                    <w:spacing w:before="240"/>
                    <w:jc w:val="both"/>
                    <w:rPr>
                      <w:rFonts w:ascii="Arial" w:eastAsia="Cambria" w:hAnsi="Arial" w:cs="Arial"/>
                      <w:bCs/>
                    </w:rPr>
                  </w:pPr>
                  <w:r w:rsidRPr="006321F0">
                    <w:rPr>
                      <w:rFonts w:ascii="Arial" w:eastAsia="Cambria" w:hAnsi="Arial" w:cs="Arial"/>
                      <w:bCs/>
                    </w:rPr>
                    <w:lastRenderedPageBreak/>
                    <w:t>4. Reemplázase el inciso segundo del artículo 111 L por el siguiente:</w:t>
                  </w:r>
                </w:p>
                <w:p w14:paraId="279F16D6" w14:textId="213B2F34" w:rsidR="008340E8" w:rsidRDefault="006321F0" w:rsidP="006321F0">
                  <w:pPr>
                    <w:spacing w:before="240"/>
                    <w:jc w:val="both"/>
                    <w:rPr>
                      <w:rFonts w:ascii="Arial" w:eastAsia="Cambria" w:hAnsi="Arial" w:cs="Arial"/>
                      <w:bCs/>
                    </w:rPr>
                  </w:pPr>
                  <w:r w:rsidRPr="006321F0">
                    <w:rPr>
                      <w:rFonts w:ascii="Arial" w:eastAsia="Cambria" w:hAnsi="Arial" w:cs="Arial"/>
                      <w:bCs/>
                    </w:rPr>
                    <w:t>"La acción para el resarcimiento de los daños producidos como consecuencia de un ensayo clínico prescribirá en el plazo establecido en el artículo 111 E.".</w:t>
                  </w:r>
                </w:p>
              </w:tc>
              <w:tc>
                <w:tcPr>
                  <w:tcW w:w="4770" w:type="dxa"/>
                </w:tcPr>
                <w:p w14:paraId="3BDF6BDD" w14:textId="29B696C4" w:rsidR="001000BC" w:rsidRPr="001000BC" w:rsidRDefault="001000BC" w:rsidP="001000BC">
                  <w:pPr>
                    <w:spacing w:before="240"/>
                    <w:jc w:val="both"/>
                    <w:rPr>
                      <w:rFonts w:ascii="Arial" w:eastAsia="Cambria" w:hAnsi="Arial" w:cs="Arial"/>
                      <w:bCs/>
                    </w:rPr>
                  </w:pPr>
                  <w:r w:rsidRPr="001000BC">
                    <w:rPr>
                      <w:rFonts w:ascii="Arial" w:eastAsia="Cambria" w:hAnsi="Arial" w:cs="Arial"/>
                      <w:bCs/>
                    </w:rPr>
                    <w:t>4. Reemplázase el artículo 111 E por el siguiente:</w:t>
                  </w:r>
                </w:p>
                <w:p w14:paraId="1885A6B6" w14:textId="11A7BB4D" w:rsidR="001000BC" w:rsidRPr="001000BC" w:rsidRDefault="001000BC" w:rsidP="001000BC">
                  <w:pPr>
                    <w:spacing w:before="240"/>
                    <w:jc w:val="both"/>
                    <w:rPr>
                      <w:rFonts w:ascii="Arial" w:eastAsia="Cambria" w:hAnsi="Arial" w:cs="Arial"/>
                      <w:bCs/>
                    </w:rPr>
                  </w:pPr>
                  <w:r w:rsidRPr="001000BC">
                    <w:rPr>
                      <w:rFonts w:ascii="Arial" w:eastAsia="Cambria" w:hAnsi="Arial" w:cs="Arial"/>
                      <w:bCs/>
                    </w:rPr>
                    <w:t>"Artículo 111 E.- Los titulares de las autorizaciones para uso provisional con fines de investigación serán responsables por los daños y perjuicios que sean consecuencia del ensayo clínico.</w:t>
                  </w:r>
                </w:p>
                <w:p w14:paraId="304A0ACD" w14:textId="40570EAA" w:rsidR="001000BC" w:rsidRPr="001000BC" w:rsidRDefault="001000BC" w:rsidP="001000BC">
                  <w:pPr>
                    <w:spacing w:before="240"/>
                    <w:jc w:val="both"/>
                    <w:rPr>
                      <w:rFonts w:ascii="Arial" w:eastAsia="Cambria" w:hAnsi="Arial" w:cs="Arial"/>
                      <w:bCs/>
                    </w:rPr>
                  </w:pPr>
                  <w:r w:rsidRPr="001000BC">
                    <w:rPr>
                      <w:rFonts w:ascii="Arial" w:eastAsia="Cambria" w:hAnsi="Arial" w:cs="Arial"/>
                      <w:bCs/>
                    </w:rPr>
                    <w:t>Asimismo, acreditado el daño, se presumirá que éste se ha producido como consecuencia de la investigación.</w:t>
                  </w:r>
                </w:p>
                <w:p w14:paraId="7BF728E7" w14:textId="067DB782" w:rsidR="001000BC" w:rsidRPr="001000BC" w:rsidRDefault="001000BC" w:rsidP="001000BC">
                  <w:pPr>
                    <w:spacing w:before="240"/>
                    <w:jc w:val="both"/>
                    <w:rPr>
                      <w:rFonts w:ascii="Arial" w:eastAsia="Cambria" w:hAnsi="Arial" w:cs="Arial"/>
                      <w:bCs/>
                    </w:rPr>
                  </w:pPr>
                  <w:r w:rsidRPr="001000BC">
                    <w:rPr>
                      <w:rFonts w:ascii="Arial" w:eastAsia="Cambria" w:hAnsi="Arial" w:cs="Arial"/>
                      <w:bCs/>
                    </w:rPr>
                    <w:t>La acción para perseguir esta responsabilidad prescribirá en el plazo de diez años contado desde el término del ensayo clínico.</w:t>
                  </w:r>
                </w:p>
                <w:p w14:paraId="7795842B" w14:textId="53E91F60" w:rsidR="008340E8" w:rsidRPr="00FE3F58" w:rsidRDefault="001000BC" w:rsidP="001000BC">
                  <w:pPr>
                    <w:spacing w:before="240"/>
                    <w:jc w:val="both"/>
                    <w:rPr>
                      <w:rFonts w:ascii="Arial" w:eastAsia="Cambria" w:hAnsi="Arial" w:cs="Arial"/>
                      <w:bCs/>
                    </w:rPr>
                  </w:pPr>
                  <w:r w:rsidRPr="001000BC">
                    <w:rPr>
                      <w:rFonts w:ascii="Arial" w:eastAsia="Cambria" w:hAnsi="Arial" w:cs="Arial"/>
                      <w:bCs/>
                    </w:rPr>
                    <w:t>Se exceptúan de este régimen de responsabilidad todos aquellos daños y perjuicios que sean inherentes a la patología objeto de estudio, considerando lo dispuesto en el inciso primero del artículo 111 B, o aquellos que sean propios de la evolución de la enfermedad como consecuencia de la ineficacia del tratamiento, lo cual será debidamente informado al paciente.”.</w:t>
                  </w:r>
                </w:p>
              </w:tc>
            </w:tr>
            <w:tr w:rsidR="008340E8" w:rsidRPr="00FE3F58" w14:paraId="49281B7C" w14:textId="77777777" w:rsidTr="000049C6">
              <w:tc>
                <w:tcPr>
                  <w:tcW w:w="4801" w:type="dxa"/>
                </w:tcPr>
                <w:p w14:paraId="6C6ECF41" w14:textId="2EE887B3" w:rsidR="000929B5" w:rsidRPr="000929B5" w:rsidRDefault="000929B5" w:rsidP="000929B5">
                  <w:pPr>
                    <w:spacing w:before="240"/>
                    <w:jc w:val="both"/>
                    <w:rPr>
                      <w:rFonts w:ascii="Arial" w:eastAsia="Cambria" w:hAnsi="Arial" w:cs="Arial"/>
                      <w:bCs/>
                    </w:rPr>
                  </w:pPr>
                  <w:r w:rsidRPr="003C62B9">
                    <w:rPr>
                      <w:rFonts w:ascii="Arial" w:eastAsia="Cambria" w:hAnsi="Arial" w:cs="Arial"/>
                      <w:b/>
                    </w:rPr>
                    <w:t>Artículo segundo</w:t>
                  </w:r>
                  <w:r w:rsidR="003C62B9" w:rsidRPr="003C62B9">
                    <w:rPr>
                      <w:rFonts w:ascii="Arial" w:eastAsia="Cambria" w:hAnsi="Arial" w:cs="Arial"/>
                      <w:b/>
                    </w:rPr>
                    <w:t>:</w:t>
                  </w:r>
                  <w:r w:rsidRPr="000929B5">
                    <w:rPr>
                      <w:rFonts w:ascii="Arial" w:eastAsia="Cambria" w:hAnsi="Arial" w:cs="Arial"/>
                      <w:bCs/>
                    </w:rPr>
                    <w:t xml:space="preserve"> Reemplázase el inciso segundo del artículo 17 de la ley N° 20.850, que crea un sistema de protección financiera para diagnósticos y tratamientos de alto costo y rinde homenaje póstumo a don Luis Ricarte Soto Gallegos, por el siguiente:</w:t>
                  </w:r>
                </w:p>
                <w:p w14:paraId="40B5DC0F" w14:textId="7211EC9E" w:rsidR="008340E8" w:rsidRDefault="000929B5" w:rsidP="000929B5">
                  <w:pPr>
                    <w:spacing w:before="240"/>
                    <w:jc w:val="both"/>
                    <w:rPr>
                      <w:rFonts w:ascii="Arial" w:eastAsia="Cambria" w:hAnsi="Arial" w:cs="Arial"/>
                      <w:bCs/>
                    </w:rPr>
                  </w:pPr>
                  <w:r w:rsidRPr="000929B5">
                    <w:rPr>
                      <w:rFonts w:ascii="Arial" w:eastAsia="Cambria" w:hAnsi="Arial" w:cs="Arial"/>
                      <w:bCs/>
                    </w:rPr>
                    <w:lastRenderedPageBreak/>
                    <w:t>"Asimismo, los sujetos participantes de ensayos clínicos tendrán derecho a que el titular de la autorización especial para uso provisional para fines de investigación o el titular del registro sanitario, en su caso, les otorguen sin costo la continuidad del tratamiento médico investigado conforme a lo dispuesto en el Título V del Libro Cuarto del Código Sanitario y sus reglamentos respectivos.".</w:t>
                  </w:r>
                </w:p>
              </w:tc>
              <w:tc>
                <w:tcPr>
                  <w:tcW w:w="4770" w:type="dxa"/>
                </w:tcPr>
                <w:p w14:paraId="4285F9AA" w14:textId="6361D7E9" w:rsidR="00920A0B" w:rsidRPr="00920A0B" w:rsidRDefault="00920A0B" w:rsidP="00920A0B">
                  <w:pPr>
                    <w:spacing w:before="240"/>
                    <w:jc w:val="both"/>
                    <w:rPr>
                      <w:rFonts w:ascii="Arial" w:eastAsia="Cambria" w:hAnsi="Arial" w:cs="Arial"/>
                      <w:bCs/>
                    </w:rPr>
                  </w:pPr>
                  <w:r w:rsidRPr="00920A0B">
                    <w:rPr>
                      <w:rFonts w:ascii="Arial" w:eastAsia="Cambria" w:hAnsi="Arial" w:cs="Arial"/>
                      <w:bCs/>
                    </w:rPr>
                    <w:lastRenderedPageBreak/>
                    <w:t>5. Reemplázase el inciso segundo del artículo 111 J por el siguiente:</w:t>
                  </w:r>
                </w:p>
                <w:p w14:paraId="47F6264C" w14:textId="28C7CDFE" w:rsidR="008340E8" w:rsidRPr="00FE3F58" w:rsidRDefault="00920A0B" w:rsidP="00920A0B">
                  <w:pPr>
                    <w:spacing w:before="240"/>
                    <w:jc w:val="both"/>
                    <w:rPr>
                      <w:rFonts w:ascii="Arial" w:eastAsia="Cambria" w:hAnsi="Arial" w:cs="Arial"/>
                      <w:bCs/>
                    </w:rPr>
                  </w:pPr>
                  <w:r w:rsidRPr="00920A0B">
                    <w:rPr>
                      <w:rFonts w:ascii="Arial" w:eastAsia="Cambria" w:hAnsi="Arial" w:cs="Arial"/>
                      <w:bCs/>
                    </w:rPr>
                    <w:t>"En los ensayos clínicos, acreditado el daño, se presumirá que éste se ha producido como consecuencia de la investigación.".</w:t>
                  </w:r>
                </w:p>
              </w:tc>
            </w:tr>
            <w:tr w:rsidR="008340E8" w:rsidRPr="00FE3F58" w14:paraId="227B583E" w14:textId="77777777" w:rsidTr="000049C6">
              <w:tc>
                <w:tcPr>
                  <w:tcW w:w="4801" w:type="dxa"/>
                </w:tcPr>
                <w:p w14:paraId="546ED42F" w14:textId="32C69DEB" w:rsidR="009026DF" w:rsidRPr="009026DF" w:rsidRDefault="009026DF" w:rsidP="009026DF">
                  <w:pPr>
                    <w:spacing w:before="240"/>
                    <w:jc w:val="both"/>
                    <w:rPr>
                      <w:rFonts w:ascii="Arial" w:eastAsia="Cambria" w:hAnsi="Arial" w:cs="Arial"/>
                      <w:bCs/>
                    </w:rPr>
                  </w:pPr>
                  <w:r w:rsidRPr="009026DF">
                    <w:rPr>
                      <w:rFonts w:ascii="Arial" w:eastAsia="Cambria" w:hAnsi="Arial" w:cs="Arial"/>
                      <w:b/>
                    </w:rPr>
                    <w:t>Artículo tercero:</w:t>
                  </w:r>
                  <w:r>
                    <w:rPr>
                      <w:rFonts w:ascii="Arial" w:eastAsia="Cambria" w:hAnsi="Arial" w:cs="Arial"/>
                      <w:bCs/>
                    </w:rPr>
                    <w:t xml:space="preserve"> </w:t>
                  </w:r>
                  <w:r w:rsidRPr="009026DF">
                    <w:rPr>
                      <w:rFonts w:ascii="Arial" w:eastAsia="Cambria" w:hAnsi="Arial" w:cs="Arial"/>
                      <w:bCs/>
                    </w:rPr>
                    <w:t>Reemplázase el artículo 28 de la Ley N° 20.584 que regula los derechos y deberes que tienen las personas en relación con acciones vinculadas a su atención en salud, por el siguiente:</w:t>
                  </w:r>
                </w:p>
                <w:p w14:paraId="31E666DC" w14:textId="65024009" w:rsidR="009026DF" w:rsidRPr="009026DF" w:rsidRDefault="009026DF" w:rsidP="009026DF">
                  <w:pPr>
                    <w:spacing w:before="240"/>
                    <w:jc w:val="both"/>
                    <w:rPr>
                      <w:rFonts w:ascii="Arial" w:eastAsia="Cambria" w:hAnsi="Arial" w:cs="Arial"/>
                      <w:bCs/>
                    </w:rPr>
                  </w:pPr>
                  <w:r w:rsidRPr="009026DF">
                    <w:rPr>
                      <w:rFonts w:ascii="Arial" w:eastAsia="Cambria" w:hAnsi="Arial" w:cs="Arial"/>
                      <w:bCs/>
                    </w:rPr>
                    <w:t>"Artículo 28.- Toda persona con discapacidad psíquica o intelectual tiene derecho a participar en una investigación científica biomédica, manifestando su consentimiento previo, expreso libre e informado. En estos casos, podrán participar en una investigación según lo dispuesto en la ley N° 20.120, sobre la investigación científica en el ser humano, su genoma, y prohíbe la clonación humana.</w:t>
                  </w:r>
                </w:p>
                <w:p w14:paraId="249F6057" w14:textId="430F8431" w:rsidR="009026DF" w:rsidRPr="009026DF" w:rsidRDefault="009026DF" w:rsidP="009026DF">
                  <w:pPr>
                    <w:spacing w:before="240"/>
                    <w:jc w:val="both"/>
                    <w:rPr>
                      <w:rFonts w:ascii="Arial" w:eastAsia="Cambria" w:hAnsi="Arial" w:cs="Arial"/>
                      <w:bCs/>
                    </w:rPr>
                  </w:pPr>
                  <w:r w:rsidRPr="009026DF">
                    <w:rPr>
                      <w:rFonts w:ascii="Arial" w:eastAsia="Cambria" w:hAnsi="Arial" w:cs="Arial"/>
                      <w:bCs/>
                    </w:rPr>
                    <w:t>Se podrán utilizar al efecto declaraciones de voluntad anticipadas y otras herramientas de resguardo, con el objeto de hacer primar la voluntad y preferencias de la persona en el evento de afecciones futuras y graves a su capacidad de discernimiento que le impidan manifestar consentimiento libre e informado.</w:t>
                  </w:r>
                </w:p>
                <w:p w14:paraId="51AAB297" w14:textId="464A1105" w:rsidR="009026DF" w:rsidRPr="009026DF" w:rsidRDefault="009026DF" w:rsidP="009026DF">
                  <w:pPr>
                    <w:spacing w:before="240"/>
                    <w:jc w:val="both"/>
                    <w:rPr>
                      <w:rFonts w:ascii="Arial" w:eastAsia="Cambria" w:hAnsi="Arial" w:cs="Arial"/>
                      <w:bCs/>
                    </w:rPr>
                  </w:pPr>
                  <w:r w:rsidRPr="009026DF">
                    <w:rPr>
                      <w:rFonts w:ascii="Arial" w:eastAsia="Cambria" w:hAnsi="Arial" w:cs="Arial"/>
                      <w:bCs/>
                    </w:rPr>
                    <w:t>Las personas podrán designar a uno o más acompañantes para la toma de decisiones, quienes le asistirán, cuando sea necesario, a ponderar los riesgos y beneficios de su participación en una investigación científica biomédica, con el objeto de resguardar su voluntad y preferencias.</w:t>
                  </w:r>
                </w:p>
                <w:p w14:paraId="22B330C7" w14:textId="4C49CA2A" w:rsidR="008340E8" w:rsidRDefault="009026DF" w:rsidP="003F12A3">
                  <w:pPr>
                    <w:spacing w:before="240"/>
                    <w:jc w:val="both"/>
                    <w:rPr>
                      <w:rFonts w:ascii="Arial" w:eastAsia="Cambria" w:hAnsi="Arial" w:cs="Arial"/>
                      <w:bCs/>
                    </w:rPr>
                  </w:pPr>
                  <w:r w:rsidRPr="009026DF">
                    <w:rPr>
                      <w:rFonts w:ascii="Arial" w:eastAsia="Cambria" w:hAnsi="Arial" w:cs="Arial"/>
                      <w:bCs/>
                    </w:rPr>
                    <w:lastRenderedPageBreak/>
                    <w:t>Se deberá contar con un protocolo de la investigación que contendrá las razones específicas para incluir a personas con discapacidad psíquica o intelectual, de carácter temporal o permanente. El citado protocolo acreditará que la investigación involucra un potencial beneficio directo para la persona. Asimismo, este protocolo de investigación contará previamente con el informe favorable de un comité ético científico acreditado.".”.</w:t>
                  </w:r>
                </w:p>
              </w:tc>
              <w:tc>
                <w:tcPr>
                  <w:tcW w:w="4770" w:type="dxa"/>
                </w:tcPr>
                <w:p w14:paraId="190864DD" w14:textId="411C88D6" w:rsidR="00655A6B" w:rsidRPr="00655A6B" w:rsidRDefault="00655A6B" w:rsidP="00655A6B">
                  <w:pPr>
                    <w:spacing w:before="240"/>
                    <w:jc w:val="both"/>
                    <w:rPr>
                      <w:rFonts w:ascii="Arial" w:eastAsia="Cambria" w:hAnsi="Arial" w:cs="Arial"/>
                      <w:bCs/>
                    </w:rPr>
                  </w:pPr>
                  <w:r w:rsidRPr="00655A6B">
                    <w:rPr>
                      <w:rFonts w:ascii="Arial" w:eastAsia="Cambria" w:hAnsi="Arial" w:cs="Arial"/>
                      <w:bCs/>
                    </w:rPr>
                    <w:lastRenderedPageBreak/>
                    <w:t>6. Reemplázase el inciso segundo del artículo 111 L por el siguiente:</w:t>
                  </w:r>
                </w:p>
                <w:p w14:paraId="4F62F5C5" w14:textId="72122815" w:rsidR="008340E8" w:rsidRPr="00FE3F58" w:rsidRDefault="00655A6B" w:rsidP="00655A6B">
                  <w:pPr>
                    <w:spacing w:before="240"/>
                    <w:jc w:val="both"/>
                    <w:rPr>
                      <w:rFonts w:ascii="Arial" w:eastAsia="Cambria" w:hAnsi="Arial" w:cs="Arial"/>
                      <w:bCs/>
                    </w:rPr>
                  </w:pPr>
                  <w:r w:rsidRPr="00655A6B">
                    <w:rPr>
                      <w:rFonts w:ascii="Arial" w:eastAsia="Cambria" w:hAnsi="Arial" w:cs="Arial"/>
                      <w:bCs/>
                    </w:rPr>
                    <w:t>"La acción para el resarcimiento de los daños producidos como consecuencia de un ensayo clínico prescribirá en el plazo establecido en el artículo 111 E.".</w:t>
                  </w:r>
                </w:p>
              </w:tc>
            </w:tr>
            <w:tr w:rsidR="008340E8" w:rsidRPr="00FE3F58" w14:paraId="54213787" w14:textId="77777777" w:rsidTr="000049C6">
              <w:tc>
                <w:tcPr>
                  <w:tcW w:w="4801" w:type="dxa"/>
                </w:tcPr>
                <w:p w14:paraId="70F4F58C" w14:textId="7B30C292" w:rsidR="008340E8" w:rsidRDefault="008340E8" w:rsidP="003F12A3">
                  <w:pPr>
                    <w:spacing w:before="240"/>
                    <w:jc w:val="both"/>
                    <w:rPr>
                      <w:rFonts w:ascii="Arial" w:eastAsia="Cambria" w:hAnsi="Arial" w:cs="Arial"/>
                      <w:bCs/>
                    </w:rPr>
                  </w:pPr>
                </w:p>
              </w:tc>
              <w:tc>
                <w:tcPr>
                  <w:tcW w:w="4770" w:type="dxa"/>
                </w:tcPr>
                <w:p w14:paraId="3ECE5067" w14:textId="339DFC85" w:rsidR="008C6BE2" w:rsidRPr="008C6BE2" w:rsidRDefault="008C6BE2" w:rsidP="008C6BE2">
                  <w:pPr>
                    <w:spacing w:before="240"/>
                    <w:jc w:val="both"/>
                    <w:rPr>
                      <w:rFonts w:ascii="Arial" w:eastAsia="Cambria" w:hAnsi="Arial" w:cs="Arial"/>
                      <w:bCs/>
                    </w:rPr>
                  </w:pPr>
                  <w:r w:rsidRPr="008C6BE2">
                    <w:rPr>
                      <w:rFonts w:ascii="Arial" w:eastAsia="Cambria" w:hAnsi="Arial" w:cs="Arial"/>
                      <w:b/>
                    </w:rPr>
                    <w:t>Artículo segundo:</w:t>
                  </w:r>
                  <w:r w:rsidRPr="008C6BE2">
                    <w:rPr>
                      <w:rFonts w:ascii="Arial" w:eastAsia="Cambria" w:hAnsi="Arial" w:cs="Arial"/>
                      <w:bCs/>
                    </w:rPr>
                    <w:t xml:space="preserve"> Reemplázase el inciso segundo del artículo 17 de la ley N° 20.850, que crea un sistema de protección financiera para diagnósticos y tratamientos de alto costo y rinde homenaje póstumo a don Luis Ricarte Soto Gallegos, por el siguiente:</w:t>
                  </w:r>
                </w:p>
                <w:p w14:paraId="007CF074" w14:textId="0BEF6639" w:rsidR="008340E8" w:rsidRPr="00FE3F58" w:rsidRDefault="008C6BE2" w:rsidP="008C6BE2">
                  <w:pPr>
                    <w:spacing w:before="240"/>
                    <w:jc w:val="both"/>
                    <w:rPr>
                      <w:rFonts w:ascii="Arial" w:eastAsia="Cambria" w:hAnsi="Arial" w:cs="Arial"/>
                      <w:bCs/>
                    </w:rPr>
                  </w:pPr>
                  <w:r w:rsidRPr="008C6BE2">
                    <w:rPr>
                      <w:rFonts w:ascii="Arial" w:eastAsia="Cambria" w:hAnsi="Arial" w:cs="Arial"/>
                      <w:bCs/>
                    </w:rPr>
                    <w:t>"Asimismo, los sujetos participantes de ensayos clínicos tendrán derecho a que el titular de la autorización especial para uso provisional para fines de investigación o el titular del registro sanitario, en su caso, les otorguen sin costo la continuidad del tratamiento médico investigado conforme a lo dispuesto en el Título V del Libro Cuarto del Código Sanitario y sus reglamentos respectivos, y en tanto no cuente con cobertura universal.”.</w:t>
                  </w:r>
                </w:p>
              </w:tc>
            </w:tr>
            <w:tr w:rsidR="008340E8" w:rsidRPr="00FE3F58" w14:paraId="0F37D6AB" w14:textId="77777777" w:rsidTr="000049C6">
              <w:tc>
                <w:tcPr>
                  <w:tcW w:w="4801" w:type="dxa"/>
                </w:tcPr>
                <w:p w14:paraId="7F8623F2" w14:textId="67C46C72" w:rsidR="008340E8" w:rsidRPr="00DB41E5" w:rsidRDefault="008340E8" w:rsidP="003F12A3">
                  <w:pPr>
                    <w:jc w:val="both"/>
                    <w:rPr>
                      <w:rFonts w:ascii="Arial" w:eastAsia="Cambria" w:hAnsi="Arial" w:cs="Arial"/>
                    </w:rPr>
                  </w:pPr>
                </w:p>
              </w:tc>
              <w:tc>
                <w:tcPr>
                  <w:tcW w:w="4770" w:type="dxa"/>
                </w:tcPr>
                <w:p w14:paraId="258694EC" w14:textId="3D5E2771" w:rsidR="009F539C" w:rsidRPr="009F539C" w:rsidRDefault="009F539C" w:rsidP="009F539C">
                  <w:pPr>
                    <w:spacing w:before="240"/>
                    <w:jc w:val="both"/>
                    <w:rPr>
                      <w:rFonts w:ascii="Arial" w:eastAsia="Cambria" w:hAnsi="Arial" w:cs="Arial"/>
                      <w:bCs/>
                    </w:rPr>
                  </w:pPr>
                  <w:r w:rsidRPr="009F539C">
                    <w:rPr>
                      <w:rFonts w:ascii="Arial" w:eastAsia="Cambria" w:hAnsi="Arial" w:cs="Arial"/>
                      <w:b/>
                    </w:rPr>
                    <w:t>Artículo tercero:</w:t>
                  </w:r>
                  <w:r w:rsidRPr="009F539C">
                    <w:rPr>
                      <w:rFonts w:ascii="Arial" w:eastAsia="Cambria" w:hAnsi="Arial" w:cs="Arial"/>
                      <w:bCs/>
                    </w:rPr>
                    <w:t xml:space="preserve"> Reemplázase el artículo 28 de la ley N° 20.584 que regula los derechos y deberes que tienen las personas en relación con acciones vinculadas a su atención en salud, por el siguiente:</w:t>
                  </w:r>
                </w:p>
                <w:p w14:paraId="5C80A478" w14:textId="1A894BBD" w:rsidR="009F539C" w:rsidRPr="009F539C" w:rsidRDefault="009F539C" w:rsidP="009F539C">
                  <w:pPr>
                    <w:spacing w:before="240"/>
                    <w:jc w:val="both"/>
                    <w:rPr>
                      <w:rFonts w:ascii="Arial" w:eastAsia="Cambria" w:hAnsi="Arial" w:cs="Arial"/>
                      <w:bCs/>
                    </w:rPr>
                  </w:pPr>
                  <w:r w:rsidRPr="009F539C">
                    <w:rPr>
                      <w:rFonts w:ascii="Arial" w:eastAsia="Cambria" w:hAnsi="Arial" w:cs="Arial"/>
                      <w:bCs/>
                    </w:rPr>
                    <w:t>"Artículo 28.- Sólo se podrá desarrollar investigación biomédica en adultos que no son capaces de expresar su consentimiento, cuando la condición psíquica o mental que lo impide sea una característica necesaria del grupo investigado.</w:t>
                  </w:r>
                </w:p>
                <w:p w14:paraId="7FE6AEC7" w14:textId="4469DBAC" w:rsidR="009F539C" w:rsidRPr="009F539C" w:rsidRDefault="009F539C" w:rsidP="009F539C">
                  <w:pPr>
                    <w:spacing w:before="240"/>
                    <w:jc w:val="both"/>
                    <w:rPr>
                      <w:rFonts w:ascii="Arial" w:eastAsia="Cambria" w:hAnsi="Arial" w:cs="Arial"/>
                      <w:bCs/>
                    </w:rPr>
                  </w:pPr>
                  <w:r w:rsidRPr="009F539C">
                    <w:rPr>
                      <w:rFonts w:ascii="Arial" w:eastAsia="Cambria" w:hAnsi="Arial" w:cs="Arial"/>
                      <w:bCs/>
                    </w:rPr>
                    <w:lastRenderedPageBreak/>
                    <w:t>En estas circunstancias, además de dar cabal cumplimiento a las normas contenidas en la ley N° 20.120, sobre la investigación científica en el ser humano, su genoma, y prohíbe la clonación humana, y en el Código Sanitario, según corresponda, el protocolo de la investigación deberá contener las razones específicas para incluir a las personas con una enfermedad o condición que no les permite expresar su consentimiento. Se deberá acreditar que la investigación está directamente vinculada con la patología o condición que impide consentir e implica riesgos mínimos para ella. Estos sujetos actuarán debidamente representados, conforme a la ley. Asimismo, se deberá contar previamente con el informe favorable de un comité ético científico acreditado y de la Comisión Nacional de Protección de los Derechos de las Personas con Enfermedades Mentales.</w:t>
                  </w:r>
                </w:p>
                <w:p w14:paraId="5E91C2C9" w14:textId="72A55D63" w:rsidR="009F539C" w:rsidRPr="009F539C" w:rsidRDefault="009F539C" w:rsidP="009F539C">
                  <w:pPr>
                    <w:spacing w:before="240"/>
                    <w:jc w:val="both"/>
                    <w:rPr>
                      <w:rFonts w:ascii="Arial" w:eastAsia="Cambria" w:hAnsi="Arial" w:cs="Arial"/>
                      <w:bCs/>
                    </w:rPr>
                  </w:pPr>
                  <w:r w:rsidRPr="009F539C">
                    <w:rPr>
                      <w:rFonts w:ascii="Arial" w:eastAsia="Cambria" w:hAnsi="Arial" w:cs="Arial"/>
                      <w:bCs/>
                    </w:rPr>
                    <w:t>Las personas podrán designar a uno o más acompañantes para la toma de decisiones, quienes le asistirán, cuando sea necesario, a ponderar los riesgos y beneficios de su participación en una investigación científica biomédica, con el objeto de resguardar su voluntad y preferencias.</w:t>
                  </w:r>
                </w:p>
                <w:p w14:paraId="581DEDC7" w14:textId="18EA8179" w:rsidR="008340E8" w:rsidRPr="00407DC5" w:rsidRDefault="009F539C" w:rsidP="009F539C">
                  <w:pPr>
                    <w:spacing w:before="240"/>
                    <w:jc w:val="both"/>
                    <w:rPr>
                      <w:rFonts w:ascii="Arial" w:eastAsia="Cambria" w:hAnsi="Arial" w:cs="Arial"/>
                      <w:bCs/>
                    </w:rPr>
                  </w:pPr>
                  <w:r w:rsidRPr="009F539C">
                    <w:rPr>
                      <w:rFonts w:ascii="Arial" w:eastAsia="Cambria" w:hAnsi="Arial" w:cs="Arial"/>
                      <w:bCs/>
                    </w:rPr>
                    <w:t>Se deberá contar con un protocolo de la investigación que contendrá las razones específicas para incluir a personas con discapacidad psíquica o intelectual, de carácter temporal o permanente. El citado protocolo acreditará que la investigación involucra un potencial beneficio directo para la persona. Asimismo, este protocolo de investigación contará previamente con el informe favorable de un comité ético científico acreditado.".</w:t>
                  </w:r>
                </w:p>
              </w:tc>
            </w:tr>
            <w:tr w:rsidR="008340E8" w:rsidRPr="00FE3F58" w14:paraId="7174A9BE" w14:textId="77777777" w:rsidTr="000049C6">
              <w:tc>
                <w:tcPr>
                  <w:tcW w:w="4801" w:type="dxa"/>
                </w:tcPr>
                <w:p w14:paraId="6C331CC2" w14:textId="37EEF8BB" w:rsidR="008340E8" w:rsidRDefault="008340E8" w:rsidP="003F12A3">
                  <w:pPr>
                    <w:spacing w:before="240"/>
                    <w:jc w:val="both"/>
                    <w:rPr>
                      <w:rFonts w:ascii="Arial" w:eastAsia="Cambria" w:hAnsi="Arial" w:cs="Arial"/>
                      <w:bCs/>
                    </w:rPr>
                  </w:pPr>
                </w:p>
              </w:tc>
              <w:tc>
                <w:tcPr>
                  <w:tcW w:w="4770" w:type="dxa"/>
                </w:tcPr>
                <w:p w14:paraId="4B0DF4C9" w14:textId="315BE0D2" w:rsidR="008340E8" w:rsidRPr="00FE3F58" w:rsidRDefault="005D1219" w:rsidP="003F12A3">
                  <w:pPr>
                    <w:spacing w:before="240"/>
                    <w:jc w:val="both"/>
                    <w:rPr>
                      <w:rFonts w:ascii="Arial" w:eastAsia="Cambria" w:hAnsi="Arial" w:cs="Arial"/>
                      <w:bCs/>
                    </w:rPr>
                  </w:pPr>
                  <w:r w:rsidRPr="005D1219">
                    <w:rPr>
                      <w:rFonts w:ascii="Arial" w:eastAsia="Cambria" w:hAnsi="Arial" w:cs="Arial"/>
                      <w:b/>
                    </w:rPr>
                    <w:t>Artículo transitorio:</w:t>
                  </w:r>
                  <w:r>
                    <w:rPr>
                      <w:rFonts w:ascii="Arial" w:eastAsia="Cambria" w:hAnsi="Arial" w:cs="Arial"/>
                      <w:bCs/>
                    </w:rPr>
                    <w:t xml:space="preserve"> </w:t>
                  </w:r>
                  <w:r w:rsidRPr="005D1219">
                    <w:rPr>
                      <w:rFonts w:ascii="Arial" w:eastAsia="Cambria" w:hAnsi="Arial" w:cs="Arial"/>
                      <w:bCs/>
                    </w:rPr>
                    <w:t>A efectos de dar cumplimiento a lo indicado en el articulado de la presente ley y su entrada en vigencia, se deberá elaborar el reglamento mencionado en un plazo de seis meses desde su publicación en el Diario Oficial.”.</w:t>
                  </w:r>
                </w:p>
              </w:tc>
            </w:tr>
          </w:tbl>
          <w:p w14:paraId="75BA7B4D" w14:textId="284BFF2F" w:rsidR="003E4383" w:rsidRPr="00863FEC" w:rsidRDefault="003E4383" w:rsidP="008340E8">
            <w:pPr>
              <w:spacing w:before="240" w:line="240" w:lineRule="auto"/>
              <w:jc w:val="both"/>
              <w:rPr>
                <w:rFonts w:ascii="Arial" w:eastAsia="Cambria" w:hAnsi="Arial" w:cs="Arial"/>
                <w:b/>
                <w:bCs/>
              </w:rPr>
            </w:pPr>
          </w:p>
        </w:tc>
      </w:tr>
    </w:tbl>
    <w:p w14:paraId="1A4B82A4" w14:textId="699B4A6B" w:rsidR="00D733C8" w:rsidRPr="00D733C8" w:rsidRDefault="00D733C8" w:rsidP="00D733C8">
      <w:pPr>
        <w:spacing w:before="240" w:line="240" w:lineRule="auto"/>
        <w:rPr>
          <w:rFonts w:ascii="Arial" w:eastAsia="Cambria" w:hAnsi="Arial" w:cs="Arial"/>
          <w:b/>
        </w:rPr>
      </w:pPr>
    </w:p>
    <w:sectPr w:rsidR="00D733C8" w:rsidRPr="00D733C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9F23" w14:textId="77777777" w:rsidR="00E22E02" w:rsidRDefault="00E22E02" w:rsidP="00A11360">
      <w:pPr>
        <w:spacing w:after="0" w:line="240" w:lineRule="auto"/>
      </w:pPr>
      <w:r>
        <w:separator/>
      </w:r>
    </w:p>
  </w:endnote>
  <w:endnote w:type="continuationSeparator" w:id="0">
    <w:p w14:paraId="54040379" w14:textId="77777777" w:rsidR="00E22E02" w:rsidRDefault="00E22E02" w:rsidP="00A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47405"/>
      <w:docPartObj>
        <w:docPartGallery w:val="Page Numbers (Bottom of Page)"/>
        <w:docPartUnique/>
      </w:docPartObj>
    </w:sdtPr>
    <w:sdtContent>
      <w:p w14:paraId="0AC943B3" w14:textId="631E610C" w:rsidR="00460F4A" w:rsidRDefault="00460F4A">
        <w:pPr>
          <w:pStyle w:val="Piedepgina"/>
          <w:jc w:val="right"/>
        </w:pPr>
        <w:r>
          <w:fldChar w:fldCharType="begin"/>
        </w:r>
        <w:r>
          <w:instrText>PAGE   \* MERGEFORMAT</w:instrText>
        </w:r>
        <w:r>
          <w:fldChar w:fldCharType="separate"/>
        </w:r>
        <w:r>
          <w:rPr>
            <w:lang w:val="es-ES"/>
          </w:rPr>
          <w:t>2</w:t>
        </w:r>
        <w:r>
          <w:fldChar w:fldCharType="end"/>
        </w:r>
      </w:p>
    </w:sdtContent>
  </w:sdt>
  <w:p w14:paraId="1F262A70" w14:textId="77777777" w:rsidR="00460F4A" w:rsidRDefault="00460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0C875" w14:textId="77777777" w:rsidR="00E22E02" w:rsidRDefault="00E22E02" w:rsidP="00A11360">
      <w:pPr>
        <w:spacing w:after="0" w:line="240" w:lineRule="auto"/>
      </w:pPr>
      <w:r>
        <w:separator/>
      </w:r>
    </w:p>
  </w:footnote>
  <w:footnote w:type="continuationSeparator" w:id="0">
    <w:p w14:paraId="0224D98F" w14:textId="77777777" w:rsidR="00E22E02" w:rsidRDefault="00E22E02" w:rsidP="00A11360">
      <w:pPr>
        <w:spacing w:after="0" w:line="240" w:lineRule="auto"/>
      </w:pPr>
      <w:r>
        <w:continuationSeparator/>
      </w:r>
    </w:p>
  </w:footnote>
  <w:footnote w:id="1">
    <w:p w14:paraId="31036E5B" w14:textId="37996753" w:rsidR="00586E97" w:rsidRPr="00586E97" w:rsidRDefault="00586E97">
      <w:pPr>
        <w:pStyle w:val="Textonotapie"/>
        <w:rPr>
          <w:lang w:val="es-ES"/>
        </w:rPr>
      </w:pPr>
      <w:r>
        <w:rPr>
          <w:rStyle w:val="Refdenotaalpie"/>
        </w:rPr>
        <w:footnoteRef/>
      </w:r>
      <w:r>
        <w:t xml:space="preserve"> Las tablas y citaciones pueden cambiar.</w:t>
      </w:r>
    </w:p>
  </w:footnote>
  <w:footnote w:id="2">
    <w:p w14:paraId="16C85D7C" w14:textId="440A1FEF" w:rsidR="00892FDA" w:rsidRPr="00892FDA" w:rsidRDefault="00892FDA">
      <w:pPr>
        <w:pStyle w:val="Textonotapie"/>
        <w:rPr>
          <w:lang w:val="es-ES"/>
        </w:rPr>
      </w:pPr>
      <w:r>
        <w:rPr>
          <w:rStyle w:val="Refdenotaalpie"/>
        </w:rPr>
        <w:footnoteRef/>
      </w:r>
      <w:r>
        <w:t xml:space="preserve"> Las Senadoras Goic, Von Baer y el Senador Girardi, no están en ejercicio. El Senador Quinteros, aunque en ejercicio ya no integra la Comisión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4D4" w14:textId="42FF47B7" w:rsidR="00243D72" w:rsidRDefault="00243D72" w:rsidP="00243D72">
    <w:pPr>
      <w:pStyle w:val="Encabezado"/>
      <w:jc w:val="center"/>
    </w:pPr>
    <w:r>
      <w:rPr>
        <w:noProof/>
      </w:rPr>
      <w:drawing>
        <wp:inline distT="0" distB="0" distL="0" distR="0" wp14:anchorId="566F0123" wp14:editId="78F69D7C">
          <wp:extent cx="52768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SO_OPCION 1 con correccion 1.jpg"/>
                  <pic:cNvPicPr/>
                </pic:nvPicPr>
                <pic:blipFill>
                  <a:blip r:embed="rId1">
                    <a:extLst>
                      <a:ext uri="{28A0092B-C50C-407E-A947-70E740481C1C}">
                        <a14:useLocalDpi xmlns:a14="http://schemas.microsoft.com/office/drawing/2010/main" val="0"/>
                      </a:ext>
                    </a:extLst>
                  </a:blip>
                  <a:stretch>
                    <a:fillRect/>
                  </a:stretch>
                </pic:blipFill>
                <pic:spPr>
                  <a:xfrm>
                    <a:off x="0" y="0"/>
                    <a:ext cx="5276850" cy="1647825"/>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719C"/>
    <w:multiLevelType w:val="hybridMultilevel"/>
    <w:tmpl w:val="83EA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C4CBF"/>
    <w:multiLevelType w:val="multilevel"/>
    <w:tmpl w:val="25023A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4104CF"/>
    <w:multiLevelType w:val="hybridMultilevel"/>
    <w:tmpl w:val="383A8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60540E"/>
    <w:multiLevelType w:val="hybridMultilevel"/>
    <w:tmpl w:val="CCC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6C2F1B"/>
    <w:multiLevelType w:val="multilevel"/>
    <w:tmpl w:val="D65883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7661F0"/>
    <w:multiLevelType w:val="multilevel"/>
    <w:tmpl w:val="ED3A57F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4A17D8"/>
    <w:multiLevelType w:val="hybridMultilevel"/>
    <w:tmpl w:val="FA60DE38"/>
    <w:lvl w:ilvl="0" w:tplc="F7507B56">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AD92BCA"/>
    <w:multiLevelType w:val="hybridMultilevel"/>
    <w:tmpl w:val="4424A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47293469">
    <w:abstractNumId w:val="4"/>
  </w:num>
  <w:num w:numId="2" w16cid:durableId="1461342300">
    <w:abstractNumId w:val="1"/>
  </w:num>
  <w:num w:numId="3" w16cid:durableId="1673482655">
    <w:abstractNumId w:val="5"/>
  </w:num>
  <w:num w:numId="4" w16cid:durableId="2104301487">
    <w:abstractNumId w:val="6"/>
  </w:num>
  <w:num w:numId="5" w16cid:durableId="373189940">
    <w:abstractNumId w:val="7"/>
  </w:num>
  <w:num w:numId="6" w16cid:durableId="1993168756">
    <w:abstractNumId w:val="2"/>
  </w:num>
  <w:num w:numId="7" w16cid:durableId="613172153">
    <w:abstractNumId w:val="3"/>
  </w:num>
  <w:num w:numId="8" w16cid:durableId="151371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C"/>
    <w:rsid w:val="00010269"/>
    <w:rsid w:val="00042373"/>
    <w:rsid w:val="00042D61"/>
    <w:rsid w:val="00055F66"/>
    <w:rsid w:val="000607B8"/>
    <w:rsid w:val="0007125C"/>
    <w:rsid w:val="0007461B"/>
    <w:rsid w:val="0007599E"/>
    <w:rsid w:val="000929B5"/>
    <w:rsid w:val="00094AA7"/>
    <w:rsid w:val="000A180C"/>
    <w:rsid w:val="000A5413"/>
    <w:rsid w:val="000B7862"/>
    <w:rsid w:val="000C1E36"/>
    <w:rsid w:val="000C3633"/>
    <w:rsid w:val="000E67E0"/>
    <w:rsid w:val="000F740F"/>
    <w:rsid w:val="001000BC"/>
    <w:rsid w:val="0010145E"/>
    <w:rsid w:val="00102BFA"/>
    <w:rsid w:val="001110AD"/>
    <w:rsid w:val="00135C27"/>
    <w:rsid w:val="001378FC"/>
    <w:rsid w:val="00137FFA"/>
    <w:rsid w:val="00140DA3"/>
    <w:rsid w:val="00154956"/>
    <w:rsid w:val="00157442"/>
    <w:rsid w:val="00166AA1"/>
    <w:rsid w:val="00173B9B"/>
    <w:rsid w:val="00177304"/>
    <w:rsid w:val="0018510E"/>
    <w:rsid w:val="00187FC6"/>
    <w:rsid w:val="001A4138"/>
    <w:rsid w:val="001A5EA0"/>
    <w:rsid w:val="001B0F30"/>
    <w:rsid w:val="001B67B4"/>
    <w:rsid w:val="001C05A0"/>
    <w:rsid w:val="001C05A7"/>
    <w:rsid w:val="001C1976"/>
    <w:rsid w:val="001C1C8A"/>
    <w:rsid w:val="001C53B4"/>
    <w:rsid w:val="001D5004"/>
    <w:rsid w:val="001E0619"/>
    <w:rsid w:val="001E4069"/>
    <w:rsid w:val="001F1160"/>
    <w:rsid w:val="001F2AA4"/>
    <w:rsid w:val="001F529D"/>
    <w:rsid w:val="002066C7"/>
    <w:rsid w:val="00210F9A"/>
    <w:rsid w:val="00217F0B"/>
    <w:rsid w:val="00220349"/>
    <w:rsid w:val="0022389D"/>
    <w:rsid w:val="00243D72"/>
    <w:rsid w:val="00247383"/>
    <w:rsid w:val="00251436"/>
    <w:rsid w:val="00255FF4"/>
    <w:rsid w:val="00256226"/>
    <w:rsid w:val="00265E3F"/>
    <w:rsid w:val="00267CEF"/>
    <w:rsid w:val="00272F69"/>
    <w:rsid w:val="0027759E"/>
    <w:rsid w:val="00277ECC"/>
    <w:rsid w:val="00283E41"/>
    <w:rsid w:val="00286D37"/>
    <w:rsid w:val="00295699"/>
    <w:rsid w:val="002A6C78"/>
    <w:rsid w:val="002A7A5C"/>
    <w:rsid w:val="002B2AF0"/>
    <w:rsid w:val="002B3F66"/>
    <w:rsid w:val="002C1507"/>
    <w:rsid w:val="002D59E1"/>
    <w:rsid w:val="002D66EB"/>
    <w:rsid w:val="002D7535"/>
    <w:rsid w:val="002E6090"/>
    <w:rsid w:val="002E7F16"/>
    <w:rsid w:val="002F09DF"/>
    <w:rsid w:val="002F17ED"/>
    <w:rsid w:val="002F7BA7"/>
    <w:rsid w:val="002F7F5E"/>
    <w:rsid w:val="003167AF"/>
    <w:rsid w:val="00324F5A"/>
    <w:rsid w:val="003263BF"/>
    <w:rsid w:val="00331F64"/>
    <w:rsid w:val="003401DD"/>
    <w:rsid w:val="00347ADB"/>
    <w:rsid w:val="00360642"/>
    <w:rsid w:val="00361ABC"/>
    <w:rsid w:val="00363E81"/>
    <w:rsid w:val="003749DA"/>
    <w:rsid w:val="00386548"/>
    <w:rsid w:val="00393887"/>
    <w:rsid w:val="003A1102"/>
    <w:rsid w:val="003A111B"/>
    <w:rsid w:val="003A45DD"/>
    <w:rsid w:val="003A47D7"/>
    <w:rsid w:val="003B1E22"/>
    <w:rsid w:val="003C37DC"/>
    <w:rsid w:val="003C44A8"/>
    <w:rsid w:val="003C62B9"/>
    <w:rsid w:val="003E4383"/>
    <w:rsid w:val="003F12A3"/>
    <w:rsid w:val="003F26AF"/>
    <w:rsid w:val="00401D63"/>
    <w:rsid w:val="004025CB"/>
    <w:rsid w:val="00404277"/>
    <w:rsid w:val="00421E86"/>
    <w:rsid w:val="00424C1E"/>
    <w:rsid w:val="0045373F"/>
    <w:rsid w:val="0045583D"/>
    <w:rsid w:val="00457886"/>
    <w:rsid w:val="00460F4A"/>
    <w:rsid w:val="0046362A"/>
    <w:rsid w:val="00464D25"/>
    <w:rsid w:val="004A2571"/>
    <w:rsid w:val="004B44F5"/>
    <w:rsid w:val="004B7CEC"/>
    <w:rsid w:val="004C2815"/>
    <w:rsid w:val="004C4FF5"/>
    <w:rsid w:val="004D4DD0"/>
    <w:rsid w:val="004E1D8D"/>
    <w:rsid w:val="004F3036"/>
    <w:rsid w:val="005134F8"/>
    <w:rsid w:val="00514596"/>
    <w:rsid w:val="00515E1C"/>
    <w:rsid w:val="00523D03"/>
    <w:rsid w:val="005317B1"/>
    <w:rsid w:val="00534DE8"/>
    <w:rsid w:val="005461E3"/>
    <w:rsid w:val="00546D9E"/>
    <w:rsid w:val="00550FA9"/>
    <w:rsid w:val="00586E97"/>
    <w:rsid w:val="005B3928"/>
    <w:rsid w:val="005B710E"/>
    <w:rsid w:val="005C3012"/>
    <w:rsid w:val="005D1219"/>
    <w:rsid w:val="005E31A3"/>
    <w:rsid w:val="005E48F9"/>
    <w:rsid w:val="005F2B09"/>
    <w:rsid w:val="005F2DA9"/>
    <w:rsid w:val="005F2EEA"/>
    <w:rsid w:val="00600325"/>
    <w:rsid w:val="00601566"/>
    <w:rsid w:val="00602675"/>
    <w:rsid w:val="00604B27"/>
    <w:rsid w:val="00612199"/>
    <w:rsid w:val="0061663A"/>
    <w:rsid w:val="0062075D"/>
    <w:rsid w:val="00624EEC"/>
    <w:rsid w:val="00630153"/>
    <w:rsid w:val="006321F0"/>
    <w:rsid w:val="00640AEB"/>
    <w:rsid w:val="006442DC"/>
    <w:rsid w:val="00651BE2"/>
    <w:rsid w:val="006521F6"/>
    <w:rsid w:val="00655A6B"/>
    <w:rsid w:val="00656C6B"/>
    <w:rsid w:val="00660167"/>
    <w:rsid w:val="006623B0"/>
    <w:rsid w:val="0066691F"/>
    <w:rsid w:val="0067244A"/>
    <w:rsid w:val="00672705"/>
    <w:rsid w:val="00687A63"/>
    <w:rsid w:val="00692292"/>
    <w:rsid w:val="006A454F"/>
    <w:rsid w:val="006A58AE"/>
    <w:rsid w:val="006B2268"/>
    <w:rsid w:val="006B6F9F"/>
    <w:rsid w:val="006C3DF9"/>
    <w:rsid w:val="006D3935"/>
    <w:rsid w:val="006E3B61"/>
    <w:rsid w:val="006E44C3"/>
    <w:rsid w:val="006E618A"/>
    <w:rsid w:val="006F0D3E"/>
    <w:rsid w:val="006F7047"/>
    <w:rsid w:val="00727A11"/>
    <w:rsid w:val="00734954"/>
    <w:rsid w:val="00735D11"/>
    <w:rsid w:val="00736731"/>
    <w:rsid w:val="00742E79"/>
    <w:rsid w:val="00747471"/>
    <w:rsid w:val="00755032"/>
    <w:rsid w:val="007560CC"/>
    <w:rsid w:val="0075741D"/>
    <w:rsid w:val="007651CC"/>
    <w:rsid w:val="00766839"/>
    <w:rsid w:val="00767B7D"/>
    <w:rsid w:val="00771F98"/>
    <w:rsid w:val="007748E1"/>
    <w:rsid w:val="0078255E"/>
    <w:rsid w:val="00784E6B"/>
    <w:rsid w:val="00792C6F"/>
    <w:rsid w:val="007949E7"/>
    <w:rsid w:val="00795BC7"/>
    <w:rsid w:val="007A0A03"/>
    <w:rsid w:val="007A13E6"/>
    <w:rsid w:val="007A5052"/>
    <w:rsid w:val="007B50D8"/>
    <w:rsid w:val="007C1836"/>
    <w:rsid w:val="007C30B9"/>
    <w:rsid w:val="007C7141"/>
    <w:rsid w:val="007C7E43"/>
    <w:rsid w:val="007F2360"/>
    <w:rsid w:val="007F4A65"/>
    <w:rsid w:val="00807CA6"/>
    <w:rsid w:val="00811428"/>
    <w:rsid w:val="008340E8"/>
    <w:rsid w:val="008461EA"/>
    <w:rsid w:val="00847C35"/>
    <w:rsid w:val="00856DE9"/>
    <w:rsid w:val="00857D47"/>
    <w:rsid w:val="00863FEC"/>
    <w:rsid w:val="0087448E"/>
    <w:rsid w:val="008825DD"/>
    <w:rsid w:val="00884D6F"/>
    <w:rsid w:val="0089012B"/>
    <w:rsid w:val="00892FDA"/>
    <w:rsid w:val="00893919"/>
    <w:rsid w:val="008952D1"/>
    <w:rsid w:val="008B0769"/>
    <w:rsid w:val="008B6D50"/>
    <w:rsid w:val="008C48EB"/>
    <w:rsid w:val="008C6BE2"/>
    <w:rsid w:val="008C7DB5"/>
    <w:rsid w:val="008D0876"/>
    <w:rsid w:val="008D702B"/>
    <w:rsid w:val="008E4AEA"/>
    <w:rsid w:val="008E63CC"/>
    <w:rsid w:val="008E7F98"/>
    <w:rsid w:val="008F04F3"/>
    <w:rsid w:val="008F0DC5"/>
    <w:rsid w:val="008F3697"/>
    <w:rsid w:val="008F7708"/>
    <w:rsid w:val="009026DF"/>
    <w:rsid w:val="009162A2"/>
    <w:rsid w:val="009167DA"/>
    <w:rsid w:val="00920A0B"/>
    <w:rsid w:val="00922635"/>
    <w:rsid w:val="00923666"/>
    <w:rsid w:val="009255DD"/>
    <w:rsid w:val="00931526"/>
    <w:rsid w:val="009462FF"/>
    <w:rsid w:val="009500A6"/>
    <w:rsid w:val="00955217"/>
    <w:rsid w:val="00963E61"/>
    <w:rsid w:val="00976431"/>
    <w:rsid w:val="009A6DCD"/>
    <w:rsid w:val="009B3927"/>
    <w:rsid w:val="009C13D2"/>
    <w:rsid w:val="009C5129"/>
    <w:rsid w:val="009C67C1"/>
    <w:rsid w:val="009C7A61"/>
    <w:rsid w:val="009D5864"/>
    <w:rsid w:val="009D7776"/>
    <w:rsid w:val="009E0777"/>
    <w:rsid w:val="009E3D3E"/>
    <w:rsid w:val="009E422E"/>
    <w:rsid w:val="009E6A8B"/>
    <w:rsid w:val="009F2DA4"/>
    <w:rsid w:val="009F3E31"/>
    <w:rsid w:val="009F539C"/>
    <w:rsid w:val="00A073CA"/>
    <w:rsid w:val="00A10F9C"/>
    <w:rsid w:val="00A11360"/>
    <w:rsid w:val="00A16364"/>
    <w:rsid w:val="00A208B2"/>
    <w:rsid w:val="00A20CC4"/>
    <w:rsid w:val="00A30907"/>
    <w:rsid w:val="00A34F55"/>
    <w:rsid w:val="00A364B3"/>
    <w:rsid w:val="00A479D6"/>
    <w:rsid w:val="00A521D1"/>
    <w:rsid w:val="00A57B42"/>
    <w:rsid w:val="00A722D9"/>
    <w:rsid w:val="00A74CCC"/>
    <w:rsid w:val="00A7729C"/>
    <w:rsid w:val="00A8244C"/>
    <w:rsid w:val="00AA6BFF"/>
    <w:rsid w:val="00AC69FB"/>
    <w:rsid w:val="00AD007D"/>
    <w:rsid w:val="00AD0D7B"/>
    <w:rsid w:val="00AD68CC"/>
    <w:rsid w:val="00AD74EB"/>
    <w:rsid w:val="00AE0A3A"/>
    <w:rsid w:val="00AF4254"/>
    <w:rsid w:val="00B01CC7"/>
    <w:rsid w:val="00B158C7"/>
    <w:rsid w:val="00B16F4B"/>
    <w:rsid w:val="00B21C8E"/>
    <w:rsid w:val="00B238EA"/>
    <w:rsid w:val="00B407AF"/>
    <w:rsid w:val="00B4154D"/>
    <w:rsid w:val="00B42A83"/>
    <w:rsid w:val="00B42BED"/>
    <w:rsid w:val="00B51A08"/>
    <w:rsid w:val="00B566B5"/>
    <w:rsid w:val="00B569B5"/>
    <w:rsid w:val="00B62121"/>
    <w:rsid w:val="00B63F31"/>
    <w:rsid w:val="00B67787"/>
    <w:rsid w:val="00B7044A"/>
    <w:rsid w:val="00B800CE"/>
    <w:rsid w:val="00B829E8"/>
    <w:rsid w:val="00B842BE"/>
    <w:rsid w:val="00B93CF6"/>
    <w:rsid w:val="00BA333C"/>
    <w:rsid w:val="00BA5829"/>
    <w:rsid w:val="00BA6C60"/>
    <w:rsid w:val="00BB4ED9"/>
    <w:rsid w:val="00BC724B"/>
    <w:rsid w:val="00BD331F"/>
    <w:rsid w:val="00BE0275"/>
    <w:rsid w:val="00BE4AF5"/>
    <w:rsid w:val="00BE73C4"/>
    <w:rsid w:val="00C0210C"/>
    <w:rsid w:val="00C02286"/>
    <w:rsid w:val="00C04DBC"/>
    <w:rsid w:val="00C103E1"/>
    <w:rsid w:val="00C165BE"/>
    <w:rsid w:val="00C35E94"/>
    <w:rsid w:val="00C429E7"/>
    <w:rsid w:val="00C446DD"/>
    <w:rsid w:val="00C50D68"/>
    <w:rsid w:val="00C6008D"/>
    <w:rsid w:val="00C63D3A"/>
    <w:rsid w:val="00C81B60"/>
    <w:rsid w:val="00C86562"/>
    <w:rsid w:val="00C90E5D"/>
    <w:rsid w:val="00C92C1D"/>
    <w:rsid w:val="00CB5D77"/>
    <w:rsid w:val="00CC2D1D"/>
    <w:rsid w:val="00CD201C"/>
    <w:rsid w:val="00CD5C45"/>
    <w:rsid w:val="00CD6E6E"/>
    <w:rsid w:val="00CE238D"/>
    <w:rsid w:val="00CF7947"/>
    <w:rsid w:val="00D026E7"/>
    <w:rsid w:val="00D2461D"/>
    <w:rsid w:val="00D42656"/>
    <w:rsid w:val="00D50BAA"/>
    <w:rsid w:val="00D61B4C"/>
    <w:rsid w:val="00D61BBD"/>
    <w:rsid w:val="00D733C8"/>
    <w:rsid w:val="00D836F7"/>
    <w:rsid w:val="00D96179"/>
    <w:rsid w:val="00DA59B8"/>
    <w:rsid w:val="00DB09D7"/>
    <w:rsid w:val="00DD3EB2"/>
    <w:rsid w:val="00DF196D"/>
    <w:rsid w:val="00DF79AF"/>
    <w:rsid w:val="00DF7F93"/>
    <w:rsid w:val="00E06128"/>
    <w:rsid w:val="00E11FF0"/>
    <w:rsid w:val="00E12AD1"/>
    <w:rsid w:val="00E13013"/>
    <w:rsid w:val="00E1331C"/>
    <w:rsid w:val="00E16A75"/>
    <w:rsid w:val="00E22E02"/>
    <w:rsid w:val="00E2420C"/>
    <w:rsid w:val="00E2557C"/>
    <w:rsid w:val="00E30838"/>
    <w:rsid w:val="00E371B3"/>
    <w:rsid w:val="00E37608"/>
    <w:rsid w:val="00E41640"/>
    <w:rsid w:val="00E42738"/>
    <w:rsid w:val="00E449B9"/>
    <w:rsid w:val="00E4510F"/>
    <w:rsid w:val="00E45B53"/>
    <w:rsid w:val="00E46280"/>
    <w:rsid w:val="00E474D7"/>
    <w:rsid w:val="00E47ACE"/>
    <w:rsid w:val="00E53085"/>
    <w:rsid w:val="00E575D2"/>
    <w:rsid w:val="00E645FC"/>
    <w:rsid w:val="00E64C31"/>
    <w:rsid w:val="00E70C9D"/>
    <w:rsid w:val="00E81B9D"/>
    <w:rsid w:val="00E84463"/>
    <w:rsid w:val="00E92034"/>
    <w:rsid w:val="00E93540"/>
    <w:rsid w:val="00E93F65"/>
    <w:rsid w:val="00E971DC"/>
    <w:rsid w:val="00EA2735"/>
    <w:rsid w:val="00EA4FFB"/>
    <w:rsid w:val="00EA6275"/>
    <w:rsid w:val="00EB0344"/>
    <w:rsid w:val="00EB1D24"/>
    <w:rsid w:val="00EB6528"/>
    <w:rsid w:val="00EC6FFD"/>
    <w:rsid w:val="00ED1BA0"/>
    <w:rsid w:val="00ED28D6"/>
    <w:rsid w:val="00ED4E8E"/>
    <w:rsid w:val="00EE1706"/>
    <w:rsid w:val="00EE6E3D"/>
    <w:rsid w:val="00EF2964"/>
    <w:rsid w:val="00EF45AE"/>
    <w:rsid w:val="00EF619C"/>
    <w:rsid w:val="00EF690C"/>
    <w:rsid w:val="00F02AE4"/>
    <w:rsid w:val="00F0331D"/>
    <w:rsid w:val="00F0368D"/>
    <w:rsid w:val="00F0569C"/>
    <w:rsid w:val="00F05961"/>
    <w:rsid w:val="00F135A2"/>
    <w:rsid w:val="00F3145B"/>
    <w:rsid w:val="00F31B84"/>
    <w:rsid w:val="00F34665"/>
    <w:rsid w:val="00F41243"/>
    <w:rsid w:val="00F428BD"/>
    <w:rsid w:val="00F538B1"/>
    <w:rsid w:val="00F546EB"/>
    <w:rsid w:val="00F61174"/>
    <w:rsid w:val="00F61967"/>
    <w:rsid w:val="00F67265"/>
    <w:rsid w:val="00F722AB"/>
    <w:rsid w:val="00F729A1"/>
    <w:rsid w:val="00F74300"/>
    <w:rsid w:val="00F77605"/>
    <w:rsid w:val="00F86022"/>
    <w:rsid w:val="00F9120A"/>
    <w:rsid w:val="00FB04B7"/>
    <w:rsid w:val="00FB3BB5"/>
    <w:rsid w:val="00FB4C77"/>
    <w:rsid w:val="00FC3395"/>
    <w:rsid w:val="00FD00EC"/>
    <w:rsid w:val="00FE434E"/>
    <w:rsid w:val="00FE6F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7C3A"/>
  <w15:chartTrackingRefBased/>
  <w15:docId w15:val="{81F29972-15A1-4436-855F-80C5B97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141"/>
    <w:pPr>
      <w:ind w:left="720"/>
      <w:contextualSpacing/>
    </w:pPr>
  </w:style>
  <w:style w:type="paragraph" w:styleId="Textosinformato">
    <w:name w:val="Plain Text"/>
    <w:basedOn w:val="Normal"/>
    <w:link w:val="TextosinformatoCar"/>
    <w:uiPriority w:val="99"/>
    <w:unhideWhenUsed/>
    <w:rsid w:val="00DF79AF"/>
    <w:pPr>
      <w:spacing w:after="0" w:line="240" w:lineRule="auto"/>
      <w:jc w:val="both"/>
    </w:pPr>
    <w:rPr>
      <w:rFonts w:ascii="Consolas" w:eastAsia="Calibri" w:hAnsi="Consolas" w:cs="Consolas"/>
      <w:color w:val="000000"/>
      <w:sz w:val="21"/>
      <w:szCs w:val="21"/>
    </w:rPr>
  </w:style>
  <w:style w:type="character" w:customStyle="1" w:styleId="TextosinformatoCar">
    <w:name w:val="Texto sin formato Car"/>
    <w:basedOn w:val="Fuentedeprrafopredeter"/>
    <w:link w:val="Textosinformato"/>
    <w:uiPriority w:val="99"/>
    <w:rsid w:val="00DF79AF"/>
    <w:rPr>
      <w:rFonts w:ascii="Consolas" w:eastAsia="Calibri" w:hAnsi="Consolas" w:cs="Consolas"/>
      <w:color w:val="000000"/>
      <w:sz w:val="21"/>
      <w:szCs w:val="21"/>
    </w:rPr>
  </w:style>
  <w:style w:type="character" w:styleId="Refdecomentario">
    <w:name w:val="annotation reference"/>
    <w:basedOn w:val="Fuentedeprrafopredeter"/>
    <w:uiPriority w:val="99"/>
    <w:semiHidden/>
    <w:unhideWhenUsed/>
    <w:rsid w:val="00B569B5"/>
    <w:rPr>
      <w:sz w:val="16"/>
      <w:szCs w:val="16"/>
    </w:rPr>
  </w:style>
  <w:style w:type="paragraph" w:styleId="Textocomentario">
    <w:name w:val="annotation text"/>
    <w:basedOn w:val="Normal"/>
    <w:link w:val="TextocomentarioCar"/>
    <w:uiPriority w:val="99"/>
    <w:unhideWhenUsed/>
    <w:rsid w:val="00B569B5"/>
    <w:pPr>
      <w:spacing w:line="240" w:lineRule="auto"/>
    </w:pPr>
    <w:rPr>
      <w:sz w:val="20"/>
      <w:szCs w:val="20"/>
    </w:rPr>
  </w:style>
  <w:style w:type="character" w:customStyle="1" w:styleId="TextocomentarioCar">
    <w:name w:val="Texto comentario Car"/>
    <w:basedOn w:val="Fuentedeprrafopredeter"/>
    <w:link w:val="Textocomentario"/>
    <w:uiPriority w:val="99"/>
    <w:rsid w:val="00B569B5"/>
    <w:rPr>
      <w:sz w:val="20"/>
      <w:szCs w:val="20"/>
    </w:rPr>
  </w:style>
  <w:style w:type="paragraph" w:styleId="Encabezado">
    <w:name w:val="header"/>
    <w:basedOn w:val="Normal"/>
    <w:link w:val="EncabezadoCar"/>
    <w:uiPriority w:val="99"/>
    <w:unhideWhenUsed/>
    <w:rsid w:val="00A1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360"/>
  </w:style>
  <w:style w:type="paragraph" w:styleId="Piedepgina">
    <w:name w:val="footer"/>
    <w:basedOn w:val="Normal"/>
    <w:link w:val="PiedepginaCar"/>
    <w:uiPriority w:val="99"/>
    <w:unhideWhenUsed/>
    <w:rsid w:val="00A11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360"/>
  </w:style>
  <w:style w:type="character" w:styleId="Hipervnculo">
    <w:name w:val="Hyperlink"/>
    <w:basedOn w:val="Fuentedeprrafopredeter"/>
    <w:uiPriority w:val="99"/>
    <w:unhideWhenUsed/>
    <w:rsid w:val="0045788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1110AD"/>
    <w:rPr>
      <w:b/>
      <w:bCs/>
    </w:rPr>
  </w:style>
  <w:style w:type="character" w:customStyle="1" w:styleId="AsuntodelcomentarioCar">
    <w:name w:val="Asunto del comentario Car"/>
    <w:basedOn w:val="TextocomentarioCar"/>
    <w:link w:val="Asuntodelcomentario"/>
    <w:uiPriority w:val="99"/>
    <w:semiHidden/>
    <w:rsid w:val="001110AD"/>
    <w:rPr>
      <w:b/>
      <w:bCs/>
      <w:sz w:val="20"/>
      <w:szCs w:val="20"/>
    </w:rPr>
  </w:style>
  <w:style w:type="paragraph" w:styleId="Textodeglobo">
    <w:name w:val="Balloon Text"/>
    <w:basedOn w:val="Normal"/>
    <w:link w:val="TextodegloboCar"/>
    <w:uiPriority w:val="99"/>
    <w:semiHidden/>
    <w:unhideWhenUsed/>
    <w:rsid w:val="00243D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D72"/>
    <w:rPr>
      <w:rFonts w:ascii="Segoe UI" w:hAnsi="Segoe UI" w:cs="Segoe UI"/>
      <w:sz w:val="18"/>
      <w:szCs w:val="18"/>
    </w:rPr>
  </w:style>
  <w:style w:type="table" w:styleId="Tablaconcuadrcula">
    <w:name w:val="Table Grid"/>
    <w:basedOn w:val="Tablanormal"/>
    <w:uiPriority w:val="39"/>
    <w:rsid w:val="008C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86E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6E97"/>
    <w:rPr>
      <w:sz w:val="20"/>
      <w:szCs w:val="20"/>
    </w:rPr>
  </w:style>
  <w:style w:type="character" w:styleId="Refdenotaalpie">
    <w:name w:val="footnote reference"/>
    <w:basedOn w:val="Fuentedeprrafopredeter"/>
    <w:uiPriority w:val="99"/>
    <w:semiHidden/>
    <w:unhideWhenUsed/>
    <w:rsid w:val="0058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871">
      <w:bodyDiv w:val="1"/>
      <w:marLeft w:val="0"/>
      <w:marRight w:val="0"/>
      <w:marTop w:val="0"/>
      <w:marBottom w:val="0"/>
      <w:divBdr>
        <w:top w:val="none" w:sz="0" w:space="0" w:color="auto"/>
        <w:left w:val="none" w:sz="0" w:space="0" w:color="auto"/>
        <w:bottom w:val="none" w:sz="0" w:space="0" w:color="auto"/>
        <w:right w:val="none" w:sz="0" w:space="0" w:color="auto"/>
      </w:divBdr>
    </w:div>
    <w:div w:id="865410023">
      <w:bodyDiv w:val="1"/>
      <w:marLeft w:val="0"/>
      <w:marRight w:val="0"/>
      <w:marTop w:val="0"/>
      <w:marBottom w:val="0"/>
      <w:divBdr>
        <w:top w:val="none" w:sz="0" w:space="0" w:color="auto"/>
        <w:left w:val="none" w:sz="0" w:space="0" w:color="auto"/>
        <w:bottom w:val="none" w:sz="0" w:space="0" w:color="auto"/>
        <w:right w:val="none" w:sz="0" w:space="0" w:color="auto"/>
      </w:divBdr>
    </w:div>
    <w:div w:id="122849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B576-AD23-49EA-A116-7B812C1D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25</Pages>
  <Words>5655</Words>
  <Characters>31108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Mauricio Ignacio Candia Pavez</cp:lastModifiedBy>
  <cp:revision>245</cp:revision>
  <cp:lastPrinted>2023-01-20T14:42:00Z</cp:lastPrinted>
  <dcterms:created xsi:type="dcterms:W3CDTF">2023-01-17T16:48:00Z</dcterms:created>
  <dcterms:modified xsi:type="dcterms:W3CDTF">2024-08-01T13:38:00Z</dcterms:modified>
</cp:coreProperties>
</file>