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7070E0" w14:textId="2ACAC1FF" w:rsidR="00E42738" w:rsidRDefault="00286D37" w:rsidP="00286D37">
      <w:pPr>
        <w:widowControl w:val="0"/>
        <w:spacing w:after="0" w:line="276" w:lineRule="auto"/>
        <w:jc w:val="center"/>
        <w:rPr>
          <w:rFonts w:ascii="Arial" w:eastAsia="Arial" w:hAnsi="Arial" w:cs="Arial"/>
          <w:sz w:val="32"/>
          <w:szCs w:val="32"/>
          <w:lang w:val="es-ES_tradnl"/>
        </w:rPr>
      </w:pPr>
      <w:r w:rsidRPr="00286D37">
        <w:rPr>
          <w:rFonts w:ascii="Arial" w:eastAsia="Arial" w:hAnsi="Arial" w:cs="Arial"/>
          <w:sz w:val="32"/>
          <w:szCs w:val="32"/>
          <w:lang w:val="es-ES_tradnl"/>
        </w:rPr>
        <w:t>Pulso Legislativo FADMED</w:t>
      </w:r>
    </w:p>
    <w:p w14:paraId="50F0A077" w14:textId="744F1CCD" w:rsidR="00286D37" w:rsidRDefault="00286D37" w:rsidP="00286D37">
      <w:pPr>
        <w:widowControl w:val="0"/>
        <w:spacing w:after="0" w:line="276" w:lineRule="auto"/>
        <w:jc w:val="center"/>
        <w:rPr>
          <w:rFonts w:ascii="Arial" w:eastAsia="Arial" w:hAnsi="Arial" w:cs="Arial"/>
          <w:sz w:val="28"/>
          <w:szCs w:val="28"/>
          <w:lang w:val="es-ES_tradnl"/>
        </w:rPr>
      </w:pPr>
      <w:r>
        <w:rPr>
          <w:rFonts w:ascii="Arial" w:eastAsia="Arial" w:hAnsi="Arial" w:cs="Arial"/>
          <w:sz w:val="28"/>
          <w:szCs w:val="28"/>
          <w:lang w:val="es-ES_tradnl"/>
        </w:rPr>
        <w:t>Ficha Legislativa</w:t>
      </w:r>
    </w:p>
    <w:p w14:paraId="1A10CBBA" w14:textId="211D45AD" w:rsidR="00286D37" w:rsidRPr="00286D37" w:rsidRDefault="00286D37" w:rsidP="00286D37">
      <w:pPr>
        <w:widowControl w:val="0"/>
        <w:spacing w:after="0" w:line="276" w:lineRule="auto"/>
        <w:jc w:val="center"/>
        <w:rPr>
          <w:rFonts w:ascii="Arial" w:eastAsia="Arial" w:hAnsi="Arial" w:cs="Arial"/>
          <w:sz w:val="20"/>
          <w:szCs w:val="20"/>
          <w:lang w:val="es-ES_tradnl"/>
        </w:rPr>
      </w:pPr>
      <w:r>
        <w:rPr>
          <w:rFonts w:ascii="Arial" w:eastAsia="Arial" w:hAnsi="Arial" w:cs="Arial"/>
          <w:sz w:val="20"/>
          <w:szCs w:val="20"/>
          <w:lang w:val="es-ES_tradnl"/>
        </w:rPr>
        <w:t xml:space="preserve">Actualizada al </w:t>
      </w:r>
      <w:r w:rsidR="00C617D4">
        <w:rPr>
          <w:rFonts w:ascii="Arial" w:eastAsia="Arial" w:hAnsi="Arial" w:cs="Arial"/>
          <w:sz w:val="20"/>
          <w:szCs w:val="20"/>
          <w:lang w:val="es-ES_tradnl"/>
        </w:rPr>
        <w:t>0</w:t>
      </w:r>
      <w:r w:rsidR="00030F05">
        <w:rPr>
          <w:rFonts w:ascii="Arial" w:eastAsia="Arial" w:hAnsi="Arial" w:cs="Arial"/>
          <w:sz w:val="20"/>
          <w:szCs w:val="20"/>
          <w:lang w:val="es-ES_tradnl"/>
        </w:rPr>
        <w:t>1</w:t>
      </w:r>
      <w:r w:rsidR="00C617D4">
        <w:rPr>
          <w:rFonts w:ascii="Arial" w:eastAsia="Arial" w:hAnsi="Arial" w:cs="Arial"/>
          <w:sz w:val="20"/>
          <w:szCs w:val="20"/>
          <w:lang w:val="es-ES_tradnl"/>
        </w:rPr>
        <w:t>/</w:t>
      </w:r>
      <w:r w:rsidR="00032C0B">
        <w:rPr>
          <w:rFonts w:ascii="Arial" w:eastAsia="Arial" w:hAnsi="Arial" w:cs="Arial"/>
          <w:sz w:val="20"/>
          <w:szCs w:val="20"/>
          <w:lang w:val="es-ES_tradnl"/>
        </w:rPr>
        <w:t>0</w:t>
      </w:r>
      <w:r w:rsidR="00030F05">
        <w:rPr>
          <w:rFonts w:ascii="Arial" w:eastAsia="Arial" w:hAnsi="Arial" w:cs="Arial"/>
          <w:sz w:val="20"/>
          <w:szCs w:val="20"/>
          <w:lang w:val="es-ES_tradnl"/>
        </w:rPr>
        <w:t>8</w:t>
      </w:r>
      <w:r w:rsidR="00650CB4">
        <w:rPr>
          <w:rFonts w:ascii="Arial" w:eastAsia="Arial" w:hAnsi="Arial" w:cs="Arial"/>
          <w:sz w:val="20"/>
          <w:szCs w:val="20"/>
          <w:lang w:val="es-ES_tradnl"/>
        </w:rPr>
        <w:t>/</w:t>
      </w:r>
      <w:r w:rsidR="00F9388A">
        <w:rPr>
          <w:rFonts w:ascii="Arial" w:eastAsia="Arial" w:hAnsi="Arial" w:cs="Arial"/>
          <w:sz w:val="20"/>
          <w:szCs w:val="20"/>
          <w:lang w:val="es-ES_tradnl"/>
        </w:rPr>
        <w:t>24</w:t>
      </w:r>
    </w:p>
    <w:p w14:paraId="2CD72BD4" w14:textId="77777777" w:rsidR="00286D37" w:rsidRPr="006442DC" w:rsidRDefault="00286D37" w:rsidP="005F2DA9">
      <w:pPr>
        <w:widowControl w:val="0"/>
        <w:spacing w:after="0" w:line="276" w:lineRule="auto"/>
        <w:jc w:val="both"/>
        <w:rPr>
          <w:rFonts w:ascii="Arial" w:eastAsia="Arial" w:hAnsi="Arial" w:cs="Arial"/>
          <w:lang w:val="es-ES_tradnl"/>
        </w:rPr>
      </w:pP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90"/>
        <w:gridCol w:w="4890"/>
      </w:tblGrid>
      <w:tr w:rsidR="00E42738" w:rsidRPr="0020508E" w14:paraId="0B1CB20E" w14:textId="77777777" w:rsidTr="00963E61">
        <w:tc>
          <w:tcPr>
            <w:tcW w:w="9780" w:type="dxa"/>
            <w:gridSpan w:val="2"/>
            <w:tcBorders>
              <w:top w:val="single" w:sz="4" w:space="0" w:color="000000"/>
              <w:left w:val="single" w:sz="4" w:space="0" w:color="000000"/>
              <w:bottom w:val="single" w:sz="4" w:space="0" w:color="000000"/>
              <w:right w:val="single" w:sz="4" w:space="0" w:color="000000"/>
            </w:tcBorders>
            <w:shd w:val="clear" w:color="auto" w:fill="B4C6E7"/>
            <w:hideMark/>
          </w:tcPr>
          <w:p w14:paraId="6C25DAC6" w14:textId="30B4C850" w:rsidR="00963E61" w:rsidRPr="0020508E" w:rsidRDefault="009462FF" w:rsidP="00963E61">
            <w:pPr>
              <w:spacing w:after="0" w:line="240" w:lineRule="auto"/>
              <w:jc w:val="both"/>
              <w:rPr>
                <w:rFonts w:ascii="Arial" w:eastAsia="Cambria" w:hAnsi="Arial" w:cs="Arial"/>
                <w:b/>
                <w:lang w:val="es-ES_tradnl"/>
              </w:rPr>
            </w:pPr>
            <w:r w:rsidRPr="0020508E">
              <w:rPr>
                <w:rFonts w:ascii="Arial" w:eastAsia="Cambria" w:hAnsi="Arial" w:cs="Arial"/>
                <w:b/>
                <w:lang w:val="es-ES_tradnl"/>
              </w:rPr>
              <w:t xml:space="preserve"> </w:t>
            </w:r>
            <w:r w:rsidR="00286D37" w:rsidRPr="0020508E">
              <w:rPr>
                <w:rFonts w:ascii="Arial" w:eastAsia="Cambria" w:hAnsi="Arial" w:cs="Arial"/>
                <w:b/>
                <w:lang w:val="es-ES_tradnl"/>
              </w:rPr>
              <w:t>Datos Generales</w:t>
            </w:r>
          </w:p>
          <w:p w14:paraId="13A70FFA" w14:textId="6EE5421A" w:rsidR="00E42738" w:rsidRPr="0020508E" w:rsidRDefault="00E42738" w:rsidP="005F2DA9">
            <w:pPr>
              <w:spacing w:after="0" w:line="240" w:lineRule="auto"/>
              <w:jc w:val="both"/>
              <w:rPr>
                <w:rFonts w:ascii="Arial" w:eastAsia="Cambria" w:hAnsi="Arial" w:cs="Arial"/>
                <w:b/>
                <w:lang w:val="es-ES_tradnl"/>
              </w:rPr>
            </w:pPr>
          </w:p>
        </w:tc>
      </w:tr>
      <w:tr w:rsidR="0069164D" w:rsidRPr="0020508E" w14:paraId="3E4AC6EF" w14:textId="77777777" w:rsidTr="00B62121">
        <w:trPr>
          <w:trHeight w:val="890"/>
        </w:trPr>
        <w:tc>
          <w:tcPr>
            <w:tcW w:w="9780" w:type="dxa"/>
            <w:gridSpan w:val="2"/>
            <w:tcBorders>
              <w:top w:val="single" w:sz="4" w:space="0" w:color="000000"/>
              <w:left w:val="single" w:sz="4" w:space="0" w:color="000000"/>
              <w:bottom w:val="single" w:sz="4" w:space="0" w:color="000000"/>
              <w:right w:val="single" w:sz="4" w:space="0" w:color="000000"/>
            </w:tcBorders>
          </w:tcPr>
          <w:p w14:paraId="7BD8914A" w14:textId="72C64A7B" w:rsidR="0069164D" w:rsidRPr="0020508E" w:rsidRDefault="0069164D" w:rsidP="0069164D">
            <w:pPr>
              <w:spacing w:before="240" w:line="240" w:lineRule="auto"/>
              <w:jc w:val="both"/>
              <w:rPr>
                <w:rFonts w:ascii="Arial" w:eastAsia="Cambria" w:hAnsi="Arial" w:cs="Arial"/>
                <w:lang w:val="es-ES_tradnl"/>
              </w:rPr>
            </w:pPr>
            <w:r w:rsidRPr="0020508E">
              <w:rPr>
                <w:rFonts w:ascii="Arial" w:eastAsia="Cambria" w:hAnsi="Arial" w:cs="Arial"/>
                <w:lang w:val="es-ES_tradnl"/>
              </w:rPr>
              <w:t>Define a los establecimientos de salud como asistenciales-docentes y señala las características de la relación entre la red de salud y las instituciones de educación superior</w:t>
            </w:r>
          </w:p>
        </w:tc>
      </w:tr>
      <w:tr w:rsidR="0069164D" w:rsidRPr="0020508E" w14:paraId="518356F5" w14:textId="77777777" w:rsidTr="00735D11">
        <w:trPr>
          <w:trHeight w:val="640"/>
        </w:trPr>
        <w:tc>
          <w:tcPr>
            <w:tcW w:w="4890" w:type="dxa"/>
            <w:tcBorders>
              <w:top w:val="single" w:sz="4" w:space="0" w:color="000000"/>
              <w:left w:val="single" w:sz="4" w:space="0" w:color="000000"/>
              <w:bottom w:val="single" w:sz="4" w:space="0" w:color="000000"/>
              <w:right w:val="single" w:sz="4" w:space="0" w:color="000000"/>
            </w:tcBorders>
          </w:tcPr>
          <w:p w14:paraId="78D9DC67" w14:textId="77777777" w:rsidR="0069164D" w:rsidRPr="0020508E" w:rsidRDefault="0069164D" w:rsidP="0069164D">
            <w:pPr>
              <w:spacing w:after="0" w:line="240" w:lineRule="auto"/>
              <w:jc w:val="both"/>
              <w:rPr>
                <w:rFonts w:ascii="Arial" w:eastAsia="Cambria" w:hAnsi="Arial" w:cs="Arial"/>
                <w:lang w:val="es-ES_tradnl"/>
              </w:rPr>
            </w:pPr>
          </w:p>
          <w:p w14:paraId="56995926" w14:textId="1C6D5DDE" w:rsidR="0069164D" w:rsidRPr="0020508E" w:rsidRDefault="0069164D" w:rsidP="0069164D">
            <w:pPr>
              <w:spacing w:after="0" w:line="240" w:lineRule="auto"/>
              <w:jc w:val="both"/>
              <w:rPr>
                <w:rFonts w:ascii="Arial" w:eastAsia="Cambria" w:hAnsi="Arial" w:cs="Arial"/>
                <w:lang w:val="es-ES_tradnl"/>
              </w:rPr>
            </w:pPr>
            <w:r w:rsidRPr="0020508E">
              <w:rPr>
                <w:rFonts w:ascii="Arial" w:eastAsia="Cambria" w:hAnsi="Arial" w:cs="Arial"/>
                <w:b/>
                <w:lang w:val="es-ES_tradnl"/>
              </w:rPr>
              <w:t>N° boletín</w:t>
            </w:r>
            <w:r w:rsidRPr="0020508E">
              <w:rPr>
                <w:rFonts w:ascii="Arial" w:eastAsia="Cambria" w:hAnsi="Arial" w:cs="Arial"/>
                <w:lang w:val="es-ES_tradnl"/>
              </w:rPr>
              <w:t xml:space="preserve"> 14088-11</w:t>
            </w:r>
          </w:p>
          <w:p w14:paraId="1A022C92" w14:textId="0861D4DD" w:rsidR="0069164D" w:rsidRPr="0020508E" w:rsidRDefault="0069164D" w:rsidP="0069164D">
            <w:pPr>
              <w:spacing w:after="0" w:line="240" w:lineRule="auto"/>
              <w:ind w:left="708"/>
              <w:jc w:val="both"/>
              <w:rPr>
                <w:rFonts w:ascii="Arial" w:eastAsia="Cambria" w:hAnsi="Arial" w:cs="Arial"/>
                <w:lang w:val="es-ES_tradnl"/>
              </w:rPr>
            </w:pPr>
          </w:p>
        </w:tc>
        <w:tc>
          <w:tcPr>
            <w:tcW w:w="4890" w:type="dxa"/>
            <w:tcBorders>
              <w:top w:val="single" w:sz="4" w:space="0" w:color="000000"/>
              <w:left w:val="single" w:sz="4" w:space="0" w:color="000000"/>
              <w:bottom w:val="single" w:sz="4" w:space="0" w:color="000000"/>
              <w:right w:val="single" w:sz="4" w:space="0" w:color="000000"/>
            </w:tcBorders>
          </w:tcPr>
          <w:p w14:paraId="0C360079" w14:textId="77777777" w:rsidR="0069164D" w:rsidRPr="0020508E" w:rsidRDefault="0069164D" w:rsidP="0069164D">
            <w:pPr>
              <w:spacing w:after="0" w:line="240" w:lineRule="auto"/>
              <w:ind w:left="708"/>
              <w:jc w:val="both"/>
              <w:rPr>
                <w:rFonts w:ascii="Arial" w:eastAsia="Cambria" w:hAnsi="Arial" w:cs="Arial"/>
                <w:b/>
                <w:lang w:val="es-ES_tradnl"/>
              </w:rPr>
            </w:pPr>
          </w:p>
          <w:p w14:paraId="2FD67641" w14:textId="5E0A01C7" w:rsidR="0069164D" w:rsidRPr="0020508E" w:rsidRDefault="0069164D" w:rsidP="0069164D">
            <w:pPr>
              <w:spacing w:after="0" w:line="240" w:lineRule="auto"/>
              <w:jc w:val="both"/>
              <w:rPr>
                <w:rFonts w:ascii="Arial" w:eastAsia="Cambria" w:hAnsi="Arial" w:cs="Arial"/>
                <w:lang w:val="es-ES_tradnl"/>
              </w:rPr>
            </w:pPr>
            <w:r w:rsidRPr="0020508E">
              <w:rPr>
                <w:rFonts w:ascii="Arial" w:eastAsia="Cambria" w:hAnsi="Arial" w:cs="Arial"/>
                <w:b/>
                <w:lang w:val="es-ES_tradnl"/>
              </w:rPr>
              <w:t xml:space="preserve">Fecha de ingreso: </w:t>
            </w:r>
            <w:r w:rsidRPr="0020508E">
              <w:rPr>
                <w:rFonts w:ascii="Arial" w:eastAsia="Cambria" w:hAnsi="Arial" w:cs="Arial"/>
                <w:lang w:val="es-ES_tradnl"/>
              </w:rPr>
              <w:t>16 de marzo, 2020</w:t>
            </w:r>
          </w:p>
        </w:tc>
      </w:tr>
      <w:tr w:rsidR="0069164D" w:rsidRPr="0020508E" w14:paraId="21E0FB0D" w14:textId="77777777" w:rsidTr="00735D11">
        <w:trPr>
          <w:trHeight w:val="831"/>
        </w:trPr>
        <w:tc>
          <w:tcPr>
            <w:tcW w:w="4890" w:type="dxa"/>
            <w:tcBorders>
              <w:top w:val="single" w:sz="4" w:space="0" w:color="000000"/>
              <w:left w:val="single" w:sz="4" w:space="0" w:color="000000"/>
              <w:bottom w:val="single" w:sz="4" w:space="0" w:color="000000"/>
              <w:right w:val="single" w:sz="4" w:space="0" w:color="000000"/>
            </w:tcBorders>
          </w:tcPr>
          <w:p w14:paraId="3EED6469" w14:textId="77777777" w:rsidR="0069164D" w:rsidRPr="0020508E" w:rsidRDefault="0069164D" w:rsidP="0069164D">
            <w:pPr>
              <w:spacing w:after="0" w:line="240" w:lineRule="auto"/>
              <w:ind w:left="708"/>
              <w:jc w:val="both"/>
              <w:rPr>
                <w:rFonts w:ascii="Arial" w:eastAsia="Cambria" w:hAnsi="Arial" w:cs="Arial"/>
                <w:b/>
                <w:lang w:val="es-ES_tradnl"/>
              </w:rPr>
            </w:pPr>
          </w:p>
          <w:p w14:paraId="1DEFF7CD" w14:textId="59E6B208" w:rsidR="0069164D" w:rsidRPr="0020508E" w:rsidRDefault="0069164D" w:rsidP="0069164D">
            <w:pPr>
              <w:spacing w:after="0" w:line="240" w:lineRule="auto"/>
              <w:jc w:val="both"/>
              <w:rPr>
                <w:rFonts w:ascii="Arial" w:eastAsia="Cambria" w:hAnsi="Arial" w:cs="Arial"/>
                <w:lang w:val="es-ES_tradnl"/>
              </w:rPr>
            </w:pPr>
            <w:r w:rsidRPr="0020508E">
              <w:rPr>
                <w:rFonts w:ascii="Arial" w:eastAsia="Cambria" w:hAnsi="Arial" w:cs="Arial"/>
                <w:b/>
                <w:lang w:val="es-ES_tradnl"/>
              </w:rPr>
              <w:t>Origen:</w:t>
            </w:r>
            <w:r w:rsidRPr="0020508E">
              <w:rPr>
                <w:rFonts w:ascii="Arial" w:eastAsia="Cambria" w:hAnsi="Arial" w:cs="Arial"/>
                <w:lang w:val="es-ES_tradnl"/>
              </w:rPr>
              <w:t xml:space="preserve"> Moción</w:t>
            </w:r>
          </w:p>
        </w:tc>
        <w:tc>
          <w:tcPr>
            <w:tcW w:w="4890" w:type="dxa"/>
            <w:tcBorders>
              <w:top w:val="single" w:sz="4" w:space="0" w:color="000000"/>
              <w:left w:val="single" w:sz="4" w:space="0" w:color="000000"/>
              <w:bottom w:val="single" w:sz="4" w:space="0" w:color="000000"/>
              <w:right w:val="single" w:sz="4" w:space="0" w:color="000000"/>
            </w:tcBorders>
          </w:tcPr>
          <w:p w14:paraId="706C3C48" w14:textId="77777777" w:rsidR="0069164D" w:rsidRPr="0020508E" w:rsidRDefault="0069164D" w:rsidP="0069164D">
            <w:pPr>
              <w:spacing w:after="0" w:line="240" w:lineRule="auto"/>
              <w:ind w:left="708"/>
              <w:jc w:val="both"/>
              <w:rPr>
                <w:rFonts w:ascii="Arial" w:eastAsia="Cambria" w:hAnsi="Arial" w:cs="Arial"/>
                <w:lang w:val="es-ES_tradnl"/>
              </w:rPr>
            </w:pPr>
          </w:p>
          <w:p w14:paraId="33BE2D6A" w14:textId="7D710D97" w:rsidR="0069164D" w:rsidRPr="0020508E" w:rsidRDefault="0069164D" w:rsidP="0069164D">
            <w:pPr>
              <w:spacing w:after="0" w:line="240" w:lineRule="auto"/>
              <w:jc w:val="both"/>
              <w:rPr>
                <w:rFonts w:ascii="Arial" w:eastAsia="Cambria" w:hAnsi="Arial" w:cs="Arial"/>
                <w:lang w:val="es-ES_tradnl"/>
              </w:rPr>
            </w:pPr>
            <w:r w:rsidRPr="0020508E">
              <w:rPr>
                <w:rFonts w:ascii="Arial" w:eastAsia="Cambria" w:hAnsi="Arial" w:cs="Arial"/>
                <w:b/>
                <w:lang w:val="es-ES_tradnl"/>
              </w:rPr>
              <w:t>Cámara de Ingreso:</w:t>
            </w:r>
            <w:r w:rsidRPr="0020508E">
              <w:rPr>
                <w:rFonts w:ascii="Arial" w:eastAsia="Cambria" w:hAnsi="Arial" w:cs="Arial"/>
                <w:lang w:val="es-ES_tradnl"/>
              </w:rPr>
              <w:t xml:space="preserve"> Senado</w:t>
            </w:r>
          </w:p>
        </w:tc>
      </w:tr>
      <w:tr w:rsidR="0069164D" w:rsidRPr="0020508E" w14:paraId="2BDCA821" w14:textId="77777777" w:rsidTr="00963E61">
        <w:tc>
          <w:tcPr>
            <w:tcW w:w="9780" w:type="dxa"/>
            <w:gridSpan w:val="2"/>
            <w:tcBorders>
              <w:top w:val="single" w:sz="4" w:space="0" w:color="000000"/>
              <w:left w:val="single" w:sz="4" w:space="0" w:color="000000"/>
              <w:bottom w:val="single" w:sz="4" w:space="0" w:color="000000"/>
              <w:right w:val="single" w:sz="4" w:space="0" w:color="000000"/>
            </w:tcBorders>
          </w:tcPr>
          <w:p w14:paraId="29FEB7C4" w14:textId="03B436E9" w:rsidR="0069164D" w:rsidRPr="0020508E" w:rsidRDefault="0069164D" w:rsidP="0069164D">
            <w:pPr>
              <w:spacing w:before="240" w:line="240" w:lineRule="auto"/>
              <w:jc w:val="both"/>
              <w:rPr>
                <w:rFonts w:ascii="Arial" w:eastAsia="Cambria" w:hAnsi="Arial" w:cs="Arial"/>
              </w:rPr>
            </w:pPr>
            <w:r w:rsidRPr="0020508E">
              <w:rPr>
                <w:rFonts w:ascii="Arial" w:eastAsia="Cambria" w:hAnsi="Arial" w:cs="Arial"/>
                <w:b/>
              </w:rPr>
              <w:t xml:space="preserve">Autores: </w:t>
            </w:r>
            <w:r w:rsidRPr="0020508E">
              <w:rPr>
                <w:rFonts w:ascii="Arial" w:eastAsia="Cambria" w:hAnsi="Arial" w:cs="Arial"/>
              </w:rPr>
              <w:t>Francisco Chahuán (RN), Guido Girardi (PPD), Rabindranath Quinteros (PS), Ena Von Baer (UDI)</w:t>
            </w:r>
          </w:p>
        </w:tc>
      </w:tr>
      <w:tr w:rsidR="0069164D" w:rsidRPr="0020508E" w14:paraId="60DCBE63" w14:textId="77777777" w:rsidTr="00963E61">
        <w:tc>
          <w:tcPr>
            <w:tcW w:w="9780" w:type="dxa"/>
            <w:gridSpan w:val="2"/>
            <w:tcBorders>
              <w:top w:val="single" w:sz="4" w:space="0" w:color="000000"/>
              <w:left w:val="single" w:sz="4" w:space="0" w:color="000000"/>
              <w:bottom w:val="single" w:sz="4" w:space="0" w:color="000000"/>
              <w:right w:val="single" w:sz="4" w:space="0" w:color="000000"/>
            </w:tcBorders>
          </w:tcPr>
          <w:p w14:paraId="36ABC973" w14:textId="77777777" w:rsidR="0069164D" w:rsidRPr="0020508E" w:rsidRDefault="0069164D" w:rsidP="0069164D">
            <w:pPr>
              <w:spacing w:after="0" w:line="240" w:lineRule="auto"/>
              <w:jc w:val="both"/>
              <w:rPr>
                <w:rFonts w:ascii="Arial" w:eastAsia="Cambria" w:hAnsi="Arial" w:cs="Arial"/>
              </w:rPr>
            </w:pPr>
          </w:p>
          <w:p w14:paraId="775C0F73" w14:textId="0EE08734" w:rsidR="0069164D" w:rsidRPr="0020508E" w:rsidRDefault="009A4196" w:rsidP="0069164D">
            <w:pPr>
              <w:spacing w:after="0" w:line="240" w:lineRule="auto"/>
              <w:jc w:val="both"/>
              <w:rPr>
                <w:rFonts w:ascii="Arial" w:eastAsia="Cambria" w:hAnsi="Arial" w:cs="Arial"/>
                <w:b/>
                <w:lang w:val="es-ES_tradnl"/>
              </w:rPr>
            </w:pPr>
            <w:r w:rsidRPr="0020508E">
              <w:rPr>
                <w:rFonts w:ascii="Arial" w:eastAsia="Cambria" w:hAnsi="Arial" w:cs="Arial"/>
                <w:b/>
                <w:lang w:val="es-ES_tradnl"/>
              </w:rPr>
              <w:t>Palabras Claves</w:t>
            </w:r>
            <w:r w:rsidR="0069164D" w:rsidRPr="0020508E">
              <w:rPr>
                <w:rFonts w:ascii="Arial" w:eastAsia="Cambria" w:hAnsi="Arial" w:cs="Arial"/>
                <w:b/>
                <w:lang w:val="es-ES_tradnl"/>
              </w:rPr>
              <w:t>:</w:t>
            </w:r>
          </w:p>
          <w:p w14:paraId="22CCCE28" w14:textId="77777777" w:rsidR="0069164D" w:rsidRPr="0020508E" w:rsidRDefault="0069164D" w:rsidP="0069164D">
            <w:pPr>
              <w:pStyle w:val="Textosinformato"/>
              <w:rPr>
                <w:rFonts w:ascii="Arial" w:hAnsi="Arial" w:cs="Arial"/>
                <w:sz w:val="22"/>
                <w:szCs w:val="22"/>
              </w:rPr>
            </w:pPr>
          </w:p>
          <w:p w14:paraId="172ECACE" w14:textId="77777777" w:rsidR="0069164D" w:rsidRPr="0020508E" w:rsidRDefault="0069164D" w:rsidP="0069164D">
            <w:pPr>
              <w:pStyle w:val="Textosinformato"/>
              <w:numPr>
                <w:ilvl w:val="0"/>
                <w:numId w:val="4"/>
              </w:numPr>
              <w:rPr>
                <w:rFonts w:ascii="Arial" w:hAnsi="Arial" w:cs="Arial"/>
                <w:sz w:val="22"/>
                <w:szCs w:val="22"/>
              </w:rPr>
            </w:pPr>
            <w:r w:rsidRPr="0020508E">
              <w:rPr>
                <w:rFonts w:ascii="Arial" w:hAnsi="Arial" w:cs="Arial"/>
                <w:sz w:val="22"/>
                <w:szCs w:val="22"/>
              </w:rPr>
              <w:t>Establecimientos de Salud</w:t>
            </w:r>
          </w:p>
          <w:p w14:paraId="792701A5" w14:textId="77777777" w:rsidR="0069164D" w:rsidRPr="0020508E" w:rsidRDefault="0069164D" w:rsidP="0069164D">
            <w:pPr>
              <w:pStyle w:val="Textosinformato"/>
              <w:numPr>
                <w:ilvl w:val="0"/>
                <w:numId w:val="4"/>
              </w:numPr>
              <w:rPr>
                <w:rFonts w:ascii="Arial" w:hAnsi="Arial" w:cs="Arial"/>
                <w:sz w:val="22"/>
                <w:szCs w:val="22"/>
              </w:rPr>
            </w:pPr>
            <w:r w:rsidRPr="0020508E">
              <w:rPr>
                <w:rFonts w:ascii="Arial" w:hAnsi="Arial" w:cs="Arial"/>
                <w:sz w:val="22"/>
                <w:szCs w:val="22"/>
              </w:rPr>
              <w:t>Convenio Asistencial Docente</w:t>
            </w:r>
          </w:p>
          <w:p w14:paraId="68771BB6" w14:textId="77777777" w:rsidR="0069164D" w:rsidRPr="0020508E" w:rsidRDefault="0069164D" w:rsidP="0069164D">
            <w:pPr>
              <w:pStyle w:val="Textosinformato"/>
              <w:numPr>
                <w:ilvl w:val="0"/>
                <w:numId w:val="4"/>
              </w:numPr>
              <w:rPr>
                <w:rFonts w:ascii="Arial" w:hAnsi="Arial" w:cs="Arial"/>
                <w:sz w:val="22"/>
                <w:szCs w:val="22"/>
              </w:rPr>
            </w:pPr>
            <w:r w:rsidRPr="0020508E">
              <w:rPr>
                <w:rFonts w:ascii="Arial" w:hAnsi="Arial" w:cs="Arial"/>
                <w:sz w:val="22"/>
                <w:szCs w:val="22"/>
              </w:rPr>
              <w:t>Red de Salud</w:t>
            </w:r>
          </w:p>
          <w:p w14:paraId="3C6F103A" w14:textId="77777777" w:rsidR="0069164D" w:rsidRPr="0020508E" w:rsidRDefault="0069164D" w:rsidP="0069164D">
            <w:pPr>
              <w:pStyle w:val="Textosinformato"/>
              <w:numPr>
                <w:ilvl w:val="0"/>
                <w:numId w:val="4"/>
              </w:numPr>
              <w:rPr>
                <w:rFonts w:ascii="Arial" w:hAnsi="Arial" w:cs="Arial"/>
                <w:sz w:val="22"/>
                <w:szCs w:val="22"/>
              </w:rPr>
            </w:pPr>
            <w:r w:rsidRPr="0020508E">
              <w:rPr>
                <w:rFonts w:ascii="Arial" w:hAnsi="Arial" w:cs="Arial"/>
                <w:sz w:val="22"/>
                <w:szCs w:val="22"/>
              </w:rPr>
              <w:t xml:space="preserve">Universidad </w:t>
            </w:r>
          </w:p>
          <w:p w14:paraId="45F84786" w14:textId="77777777" w:rsidR="0069164D" w:rsidRPr="0020508E" w:rsidRDefault="0069164D" w:rsidP="0069164D">
            <w:pPr>
              <w:spacing w:after="0" w:line="240" w:lineRule="auto"/>
              <w:ind w:left="360"/>
              <w:jc w:val="both"/>
              <w:rPr>
                <w:rFonts w:ascii="Arial" w:eastAsia="Cambria" w:hAnsi="Arial" w:cs="Arial"/>
                <w:lang w:val="es-ES_tradnl"/>
              </w:rPr>
            </w:pPr>
          </w:p>
        </w:tc>
      </w:tr>
      <w:tr w:rsidR="0069164D" w:rsidRPr="0020508E" w14:paraId="038F1494" w14:textId="77777777" w:rsidTr="00963E61">
        <w:tc>
          <w:tcPr>
            <w:tcW w:w="9780" w:type="dxa"/>
            <w:gridSpan w:val="2"/>
            <w:tcBorders>
              <w:top w:val="single" w:sz="4" w:space="0" w:color="000000"/>
              <w:left w:val="single" w:sz="4" w:space="0" w:color="000000"/>
              <w:bottom w:val="single" w:sz="4" w:space="0" w:color="000000"/>
              <w:right w:val="single" w:sz="4" w:space="0" w:color="000000"/>
            </w:tcBorders>
          </w:tcPr>
          <w:p w14:paraId="691F7F8D" w14:textId="77777777" w:rsidR="0069164D" w:rsidRPr="0020508E" w:rsidRDefault="0069164D" w:rsidP="0069164D">
            <w:pPr>
              <w:spacing w:before="240" w:line="240" w:lineRule="auto"/>
              <w:jc w:val="both"/>
              <w:rPr>
                <w:rFonts w:ascii="Arial" w:eastAsia="Cambria" w:hAnsi="Arial" w:cs="Arial"/>
                <w:lang w:val="es-ES_tradnl"/>
              </w:rPr>
            </w:pPr>
            <w:r w:rsidRPr="0020508E">
              <w:rPr>
                <w:rFonts w:ascii="Arial" w:eastAsia="Cambria" w:hAnsi="Arial" w:cs="Arial"/>
                <w:b/>
                <w:lang w:val="es-ES_tradnl"/>
              </w:rPr>
              <w:t>Estado:</w:t>
            </w:r>
            <w:r w:rsidRPr="0020508E">
              <w:rPr>
                <w:rFonts w:ascii="Arial" w:eastAsia="Cambria" w:hAnsi="Arial" w:cs="Arial"/>
                <w:lang w:val="es-ES_tradnl"/>
              </w:rPr>
              <w:t xml:space="preserve"> Primer trámite constitucional/Comisión de Salud del Senado.</w:t>
            </w:r>
          </w:p>
          <w:p w14:paraId="0AA5460D" w14:textId="7C091359" w:rsidR="00D03C18" w:rsidRDefault="0069164D" w:rsidP="007E117D">
            <w:pPr>
              <w:spacing w:before="240" w:line="240" w:lineRule="auto"/>
              <w:jc w:val="both"/>
              <w:rPr>
                <w:rFonts w:ascii="Arial" w:eastAsia="Cambria" w:hAnsi="Arial" w:cs="Arial"/>
                <w:lang w:val="es-ES_tradnl"/>
              </w:rPr>
            </w:pPr>
            <w:r w:rsidRPr="0020508E">
              <w:rPr>
                <w:rFonts w:ascii="Arial" w:eastAsia="Cambria" w:hAnsi="Arial" w:cs="Arial"/>
                <w:lang w:val="es-ES_tradnl"/>
              </w:rPr>
              <w:t xml:space="preserve">              </w:t>
            </w:r>
            <w:r w:rsidR="00F86AAF">
              <w:rPr>
                <w:rFonts w:ascii="Arial" w:eastAsia="Cambria" w:hAnsi="Arial" w:cs="Arial"/>
                <w:lang w:val="es-ES_tradnl"/>
              </w:rPr>
              <w:t>02/</w:t>
            </w:r>
            <w:r w:rsidRPr="0020508E">
              <w:rPr>
                <w:rFonts w:ascii="Arial" w:eastAsia="Cambria" w:hAnsi="Arial" w:cs="Arial"/>
                <w:lang w:val="es-ES_tradnl"/>
              </w:rPr>
              <w:t>0</w:t>
            </w:r>
            <w:r w:rsidR="00F86AAF">
              <w:rPr>
                <w:rFonts w:ascii="Arial" w:eastAsia="Cambria" w:hAnsi="Arial" w:cs="Arial"/>
                <w:lang w:val="es-ES_tradnl"/>
              </w:rPr>
              <w:t>7</w:t>
            </w:r>
            <w:r w:rsidRPr="0020508E">
              <w:rPr>
                <w:rFonts w:ascii="Arial" w:eastAsia="Cambria" w:hAnsi="Arial" w:cs="Arial"/>
                <w:lang w:val="es-ES_tradnl"/>
              </w:rPr>
              <w:t>/202</w:t>
            </w:r>
            <w:r w:rsidR="00F86AAF">
              <w:rPr>
                <w:rFonts w:ascii="Arial" w:eastAsia="Cambria" w:hAnsi="Arial" w:cs="Arial"/>
                <w:lang w:val="es-ES_tradnl"/>
              </w:rPr>
              <w:t>4</w:t>
            </w:r>
            <w:r w:rsidRPr="0020508E">
              <w:rPr>
                <w:rFonts w:ascii="Arial" w:eastAsia="Cambria" w:hAnsi="Arial" w:cs="Arial"/>
                <w:lang w:val="es-ES_tradnl"/>
              </w:rPr>
              <w:t xml:space="preserve"> </w:t>
            </w:r>
            <w:r w:rsidR="00F86AAF" w:rsidRPr="00F86AAF">
              <w:rPr>
                <w:rFonts w:ascii="Arial" w:eastAsia="Cambria" w:hAnsi="Arial" w:cs="Arial"/>
                <w:lang w:val="es-ES_tradnl"/>
              </w:rPr>
              <w:t>Cuenta del Mensaje 864-372 que retira y hace presente la urgencia Suma</w:t>
            </w:r>
            <w:r w:rsidR="00F86AAF">
              <w:rPr>
                <w:rFonts w:ascii="Arial" w:eastAsia="Cambria" w:hAnsi="Arial" w:cs="Arial"/>
                <w:lang w:val="es-ES_tradnl"/>
              </w:rPr>
              <w:t>.</w:t>
            </w:r>
          </w:p>
          <w:p w14:paraId="78EE0517" w14:textId="4293B07E" w:rsidR="00184860" w:rsidRPr="0020508E" w:rsidRDefault="00184860" w:rsidP="007E117D">
            <w:pPr>
              <w:spacing w:before="240" w:line="240" w:lineRule="auto"/>
              <w:jc w:val="both"/>
              <w:rPr>
                <w:rFonts w:ascii="Arial" w:eastAsia="Cambria" w:hAnsi="Arial" w:cs="Arial"/>
                <w:lang w:val="es-ES_tradnl"/>
              </w:rPr>
            </w:pPr>
            <w:r>
              <w:rPr>
                <w:rFonts w:ascii="Arial" w:eastAsia="Cambria" w:hAnsi="Arial" w:cs="Arial"/>
                <w:lang w:val="es-ES_tradnl"/>
              </w:rPr>
              <w:t xml:space="preserve">El proyecto de ley no se encuentra en tabla para las próximas dos citaciones de la </w:t>
            </w:r>
            <w:r w:rsidRPr="00861BDF">
              <w:rPr>
                <w:rFonts w:ascii="Arial" w:eastAsia="Cambria" w:hAnsi="Arial" w:cs="Arial"/>
                <w:lang w:val="es-ES_tradnl"/>
              </w:rPr>
              <w:t xml:space="preserve">Comisión </w:t>
            </w:r>
            <w:r>
              <w:rPr>
                <w:rFonts w:ascii="Arial" w:eastAsia="Cambria" w:hAnsi="Arial" w:cs="Arial"/>
                <w:lang w:val="es-ES_tradnl"/>
              </w:rPr>
              <w:t>de Salud del Senado.</w:t>
            </w:r>
            <w:r>
              <w:rPr>
                <w:rStyle w:val="Refdenotaalpie"/>
                <w:rFonts w:ascii="Arial" w:eastAsia="Cambria" w:hAnsi="Arial" w:cs="Arial"/>
                <w:lang w:val="es-ES_tradnl"/>
              </w:rPr>
              <w:footnoteReference w:id="1"/>
            </w:r>
          </w:p>
        </w:tc>
      </w:tr>
      <w:tr w:rsidR="0069164D" w:rsidRPr="0020508E" w14:paraId="0A9AEF6A" w14:textId="77777777" w:rsidTr="00963E61">
        <w:tc>
          <w:tcPr>
            <w:tcW w:w="9780" w:type="dxa"/>
            <w:gridSpan w:val="2"/>
            <w:tcBorders>
              <w:top w:val="single" w:sz="4" w:space="0" w:color="000000"/>
              <w:left w:val="single" w:sz="4" w:space="0" w:color="000000"/>
              <w:bottom w:val="single" w:sz="4" w:space="0" w:color="000000"/>
              <w:right w:val="single" w:sz="4" w:space="0" w:color="000000"/>
            </w:tcBorders>
          </w:tcPr>
          <w:p w14:paraId="11E9C685" w14:textId="2564D229" w:rsidR="00B00587" w:rsidRPr="0020508E" w:rsidRDefault="00B00587" w:rsidP="00B00587">
            <w:pPr>
              <w:spacing w:before="240" w:line="240" w:lineRule="auto"/>
              <w:jc w:val="both"/>
              <w:rPr>
                <w:rFonts w:ascii="Arial" w:eastAsia="Cambria" w:hAnsi="Arial" w:cs="Arial"/>
                <w:b/>
                <w:lang w:val="es-ES_tradnl"/>
              </w:rPr>
            </w:pPr>
            <w:r w:rsidRPr="0020508E">
              <w:rPr>
                <w:rFonts w:ascii="Arial" w:eastAsia="Cambria" w:hAnsi="Arial" w:cs="Arial"/>
                <w:b/>
                <w:lang w:val="es-ES_tradnl"/>
              </w:rPr>
              <w:t>Antecedentes y Contenidos</w:t>
            </w:r>
          </w:p>
          <w:p w14:paraId="5071A539" w14:textId="30DFD7EE" w:rsidR="00B00587" w:rsidRPr="0020508E" w:rsidRDefault="00B00587" w:rsidP="00B00587">
            <w:pPr>
              <w:spacing w:before="240" w:line="240" w:lineRule="auto"/>
              <w:jc w:val="both"/>
              <w:rPr>
                <w:rFonts w:ascii="Arial" w:eastAsia="Cambria" w:hAnsi="Arial" w:cs="Arial"/>
                <w:lang w:val="es-ES_tradnl"/>
              </w:rPr>
            </w:pPr>
            <w:r w:rsidRPr="0020508E">
              <w:rPr>
                <w:rFonts w:ascii="Arial" w:eastAsia="Cambria" w:hAnsi="Arial" w:cs="Arial"/>
                <w:lang w:val="es-ES_tradnl"/>
              </w:rPr>
              <w:t xml:space="preserve">La idea matriz del proyecto es </w:t>
            </w:r>
            <w:r w:rsidR="003A48DE" w:rsidRPr="0020508E">
              <w:rPr>
                <w:rFonts w:ascii="Arial" w:hAnsi="Arial" w:cs="Arial"/>
              </w:rPr>
              <w:t xml:space="preserve">regular, vía ley de la República, la relación asistencial docente, para que queden establecidos los principios por los cuales se </w:t>
            </w:r>
            <w:r w:rsidR="004F462E" w:rsidRPr="0020508E">
              <w:rPr>
                <w:rFonts w:ascii="Arial" w:hAnsi="Arial" w:cs="Arial"/>
              </w:rPr>
              <w:t>regirán,</w:t>
            </w:r>
            <w:r w:rsidR="003A48DE" w:rsidRPr="0020508E">
              <w:rPr>
                <w:rFonts w:ascii="Arial" w:hAnsi="Arial" w:cs="Arial"/>
              </w:rPr>
              <w:t xml:space="preserve"> así como las definiciones, método de asignación y requisitos, prohibiendo expresamente el pago en dinero de cualquier </w:t>
            </w:r>
            <w:r w:rsidR="003A48DE" w:rsidRPr="0020508E">
              <w:rPr>
                <w:rFonts w:ascii="Arial" w:hAnsi="Arial" w:cs="Arial"/>
              </w:rPr>
              <w:lastRenderedPageBreak/>
              <w:t>contraprestación otorgada, todo ello con la finalidad de que los estudiantes realicen sus programas de formación.</w:t>
            </w:r>
          </w:p>
          <w:p w14:paraId="32DC4B6F" w14:textId="77777777" w:rsidR="00B00587" w:rsidRPr="0020508E" w:rsidRDefault="00B00587" w:rsidP="00B00587">
            <w:pPr>
              <w:spacing w:before="240" w:line="240" w:lineRule="auto"/>
              <w:jc w:val="both"/>
              <w:rPr>
                <w:rFonts w:ascii="Arial" w:eastAsia="Cambria" w:hAnsi="Arial" w:cs="Arial"/>
                <w:lang w:val="es-ES_tradnl"/>
              </w:rPr>
            </w:pPr>
            <w:r w:rsidRPr="0020508E">
              <w:rPr>
                <w:rFonts w:ascii="Arial" w:eastAsia="Cambria" w:hAnsi="Arial" w:cs="Arial"/>
                <w:lang w:val="es-ES_tradnl"/>
              </w:rPr>
              <w:t>El Proyecto presentado se basa en los siguientes pilares:</w:t>
            </w:r>
          </w:p>
          <w:p w14:paraId="76180BB4" w14:textId="1385E8F0" w:rsidR="0065612F" w:rsidRPr="0065612F" w:rsidRDefault="003A48DE" w:rsidP="0065612F">
            <w:pPr>
              <w:pStyle w:val="Prrafodelista"/>
              <w:numPr>
                <w:ilvl w:val="0"/>
                <w:numId w:val="13"/>
              </w:numPr>
              <w:spacing w:before="240" w:line="240" w:lineRule="auto"/>
              <w:jc w:val="both"/>
              <w:rPr>
                <w:rFonts w:ascii="Arial" w:eastAsia="Cambria" w:hAnsi="Arial" w:cs="Arial"/>
                <w:lang w:val="es-ES_tradnl"/>
              </w:rPr>
            </w:pPr>
            <w:r w:rsidRPr="0065612F">
              <w:rPr>
                <w:rFonts w:ascii="Arial" w:eastAsia="Cambria" w:hAnsi="Arial" w:cs="Arial"/>
                <w:lang w:val="es-ES_tradnl"/>
              </w:rPr>
              <w:t xml:space="preserve">La actual regulación, contenida en la Norma Técnica Administrativa N° 19 de carácter infralegal, </w:t>
            </w:r>
            <w:r w:rsidR="006A1177" w:rsidRPr="0065612F">
              <w:rPr>
                <w:rFonts w:ascii="Arial" w:eastAsia="Cambria" w:hAnsi="Arial" w:cs="Arial"/>
                <w:lang w:val="es-ES_tradnl"/>
              </w:rPr>
              <w:t>establece</w:t>
            </w:r>
            <w:r w:rsidRPr="0065612F">
              <w:rPr>
                <w:rFonts w:ascii="Arial" w:eastAsia="Cambria" w:hAnsi="Arial" w:cs="Arial"/>
                <w:lang w:val="es-ES_tradnl"/>
              </w:rPr>
              <w:t xml:space="preserve"> un ordenamiento deficitario de las relaciones asistenciales docentes. Lo que ha creado un escenario actual de descoordinación de los diferentes actores del área de la salud</w:t>
            </w:r>
            <w:r w:rsidR="006A1177" w:rsidRPr="0065612F">
              <w:rPr>
                <w:rFonts w:ascii="Arial" w:eastAsia="Cambria" w:hAnsi="Arial" w:cs="Arial"/>
                <w:lang w:val="es-ES_tradnl"/>
              </w:rPr>
              <w:t>, que no se condice con las necesidades del País</w:t>
            </w:r>
          </w:p>
          <w:p w14:paraId="428B36EA" w14:textId="62652509" w:rsidR="00D03C18" w:rsidRPr="0065612F" w:rsidRDefault="006A1177" w:rsidP="00B00587">
            <w:pPr>
              <w:pStyle w:val="Prrafodelista"/>
              <w:numPr>
                <w:ilvl w:val="0"/>
                <w:numId w:val="13"/>
              </w:numPr>
              <w:spacing w:before="240" w:line="240" w:lineRule="auto"/>
              <w:jc w:val="both"/>
              <w:rPr>
                <w:rFonts w:ascii="Arial" w:eastAsia="Cambria" w:hAnsi="Arial" w:cs="Arial"/>
                <w:lang w:val="es-ES_tradnl"/>
              </w:rPr>
            </w:pPr>
            <w:r w:rsidRPr="0065612F">
              <w:rPr>
                <w:rFonts w:ascii="Arial" w:eastAsia="Cambria" w:hAnsi="Arial" w:cs="Arial"/>
                <w:lang w:val="es-ES_tradnl"/>
              </w:rPr>
              <w:t xml:space="preserve">La legislación comparada tanto de España contenida en el Real Decreto 1558/1986 y de Inglaterra contendida en </w:t>
            </w:r>
            <w:r w:rsidRPr="0065612F">
              <w:rPr>
                <w:rFonts w:ascii="Arial" w:eastAsia="Cambria" w:hAnsi="Arial" w:cs="Arial"/>
                <w:i/>
                <w:lang w:val="es-ES_tradnl"/>
              </w:rPr>
              <w:t>The Care Act</w:t>
            </w:r>
            <w:r w:rsidRPr="0065612F">
              <w:rPr>
                <w:rFonts w:ascii="Arial" w:eastAsia="Cambria" w:hAnsi="Arial" w:cs="Arial"/>
                <w:lang w:val="es-ES_tradnl"/>
              </w:rPr>
              <w:t xml:space="preserve"> de 2014.</w:t>
            </w:r>
          </w:p>
          <w:p w14:paraId="654FE72E" w14:textId="77777777" w:rsidR="00B00587" w:rsidRPr="0020508E" w:rsidRDefault="00B00587" w:rsidP="00B00587">
            <w:pPr>
              <w:jc w:val="both"/>
              <w:textAlignment w:val="baseline"/>
              <w:rPr>
                <w:rFonts w:ascii="Arial" w:eastAsia="Cambria" w:hAnsi="Arial" w:cs="Arial"/>
                <w:b/>
                <w:u w:val="single"/>
                <w:lang w:val="es-ES_tradnl"/>
              </w:rPr>
            </w:pPr>
            <w:r w:rsidRPr="0020508E">
              <w:rPr>
                <w:rFonts w:ascii="Arial" w:eastAsia="Cambria" w:hAnsi="Arial" w:cs="Arial"/>
                <w:b/>
                <w:u w:val="single"/>
                <w:lang w:val="es-ES_tradnl"/>
              </w:rPr>
              <w:t>Contenido del Proyecto</w:t>
            </w:r>
          </w:p>
          <w:p w14:paraId="2F7ACB16"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primero, establece los objetivos de la ley, asegurar calidad, pertinencia y articulación de prestaciones de salud</w:t>
            </w:r>
          </w:p>
          <w:p w14:paraId="14CDE6DB"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segundo, define diferentes conceptos regulados por la ley.</w:t>
            </w:r>
          </w:p>
          <w:p w14:paraId="3A1E2D8F" w14:textId="4F656069"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tercero, explicita los principios por lo</w:t>
            </w:r>
            <w:r w:rsidR="007905C7">
              <w:rPr>
                <w:rFonts w:ascii="Arial" w:eastAsia="Cambria" w:hAnsi="Arial" w:cs="Arial"/>
                <w:lang w:val="es-ES_tradnl"/>
              </w:rPr>
              <w:t>s</w:t>
            </w:r>
            <w:r w:rsidRPr="0020508E">
              <w:rPr>
                <w:rFonts w:ascii="Arial" w:eastAsia="Cambria" w:hAnsi="Arial" w:cs="Arial"/>
                <w:lang w:val="es-ES_tradnl"/>
              </w:rPr>
              <w:t xml:space="preserve"> cuales se deben regir las políticas, planes, programas, normas y acciones que se realicen en el marco de esta ley.</w:t>
            </w:r>
          </w:p>
          <w:p w14:paraId="32C6A429"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cuarto, define las funciones del profesional asistenciales docente.</w:t>
            </w:r>
          </w:p>
          <w:p w14:paraId="0994913D"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quinto, define las obligaciones de las Instituciones de Educación Superior en el marco de esta ley.</w:t>
            </w:r>
          </w:p>
          <w:p w14:paraId="23948A8F"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sexto, define los requisitos para acceder a un convenio asistencial docente.</w:t>
            </w:r>
          </w:p>
          <w:p w14:paraId="149448AC"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séptimo, incorpora a los prestadores de salud privados al sistema de la ley.</w:t>
            </w:r>
          </w:p>
          <w:p w14:paraId="17B4B538" w14:textId="77777777" w:rsidR="00353151" w:rsidRPr="0020508E" w:rsidRDefault="00353151" w:rsidP="00353151">
            <w:pPr>
              <w:spacing w:before="240" w:line="240" w:lineRule="auto"/>
              <w:jc w:val="both"/>
              <w:rPr>
                <w:rFonts w:ascii="Arial" w:eastAsia="Cambria" w:hAnsi="Arial" w:cs="Arial"/>
                <w:lang w:val="es-ES_tradnl"/>
              </w:rPr>
            </w:pPr>
            <w:r w:rsidRPr="0020508E">
              <w:rPr>
                <w:rFonts w:ascii="Arial" w:eastAsia="Cambria" w:hAnsi="Arial" w:cs="Arial"/>
                <w:lang w:val="es-ES_tradnl"/>
              </w:rPr>
              <w:t>El artículo octavo, establece la forma en que se asignaran los cupos y recursos y orden de prelación para tal efecto.</w:t>
            </w:r>
          </w:p>
          <w:p w14:paraId="0A98EACE" w14:textId="2774A2ED" w:rsidR="00353151" w:rsidRPr="0020508E" w:rsidRDefault="00353151" w:rsidP="00353151">
            <w:pPr>
              <w:spacing w:line="276" w:lineRule="auto"/>
              <w:jc w:val="both"/>
              <w:rPr>
                <w:rFonts w:ascii="Arial" w:eastAsia="Cambria" w:hAnsi="Arial" w:cs="Arial"/>
                <w:lang w:val="es-ES_tradnl"/>
              </w:rPr>
            </w:pPr>
            <w:r w:rsidRPr="0020508E">
              <w:rPr>
                <w:rFonts w:ascii="Arial" w:eastAsia="Cambria" w:hAnsi="Arial" w:cs="Arial"/>
                <w:lang w:val="es-ES_tradnl"/>
              </w:rPr>
              <w:t>El artículo noveno, prohíbe a las instituciones de educación superior entregar a cualquier título cualquier incentivo con el fin de que sus alumnos realcen programas de formación en una institución de salud.</w:t>
            </w:r>
          </w:p>
          <w:p w14:paraId="47A4714A" w14:textId="52DEA4BB" w:rsidR="00B00587" w:rsidRPr="0020508E" w:rsidRDefault="00353151" w:rsidP="00294A33">
            <w:pPr>
              <w:spacing w:line="276" w:lineRule="auto"/>
              <w:jc w:val="both"/>
              <w:rPr>
                <w:rFonts w:ascii="Arial" w:hAnsi="Arial" w:cs="Arial"/>
              </w:rPr>
            </w:pPr>
            <w:r w:rsidRPr="0020508E">
              <w:rPr>
                <w:rFonts w:ascii="Arial" w:hAnsi="Arial" w:cs="Arial"/>
              </w:rPr>
              <w:t>El único artículo transitorio</w:t>
            </w:r>
            <w:r w:rsidR="00566DDD" w:rsidRPr="0020508E">
              <w:rPr>
                <w:rFonts w:ascii="Arial" w:hAnsi="Arial" w:cs="Arial"/>
              </w:rPr>
              <w:t>, contiene la regulación de los Convenios Asistenciales Docentes ya firmados bajo la Norma Técnica actualmente vigente, los cuales se seguirán ejecutando hasta su término.</w:t>
            </w:r>
          </w:p>
        </w:tc>
      </w:tr>
      <w:tr w:rsidR="0069164D" w:rsidRPr="0020508E" w14:paraId="0E19362E" w14:textId="77777777" w:rsidTr="00963E61">
        <w:tc>
          <w:tcPr>
            <w:tcW w:w="9780" w:type="dxa"/>
            <w:gridSpan w:val="2"/>
            <w:tcBorders>
              <w:top w:val="single" w:sz="4" w:space="0" w:color="000000"/>
              <w:left w:val="single" w:sz="4" w:space="0" w:color="000000"/>
              <w:bottom w:val="single" w:sz="4" w:space="0" w:color="000000"/>
              <w:right w:val="single" w:sz="4" w:space="0" w:color="000000"/>
            </w:tcBorders>
          </w:tcPr>
          <w:p w14:paraId="213BC073" w14:textId="77777777" w:rsidR="00342648" w:rsidRDefault="00342648" w:rsidP="007C2C95">
            <w:pPr>
              <w:spacing w:before="240" w:line="240" w:lineRule="auto"/>
              <w:jc w:val="center"/>
              <w:rPr>
                <w:rFonts w:ascii="Arial" w:eastAsia="Cambria" w:hAnsi="Arial" w:cs="Arial"/>
                <w:b/>
                <w:bCs/>
                <w:lang w:val="es-ES"/>
              </w:rPr>
            </w:pPr>
          </w:p>
          <w:p w14:paraId="351601C0" w14:textId="1A5A9CBD" w:rsidR="0086748A" w:rsidRPr="0086748A" w:rsidRDefault="0086748A" w:rsidP="007C2C95">
            <w:pPr>
              <w:spacing w:before="240" w:line="240" w:lineRule="auto"/>
              <w:jc w:val="center"/>
              <w:rPr>
                <w:rFonts w:ascii="Arial" w:eastAsia="Cambria" w:hAnsi="Arial" w:cs="Arial"/>
                <w:b/>
                <w:bCs/>
                <w:lang w:val="es-ES"/>
              </w:rPr>
            </w:pPr>
            <w:r w:rsidRPr="0086748A">
              <w:rPr>
                <w:rFonts w:ascii="Arial" w:eastAsia="Cambria" w:hAnsi="Arial" w:cs="Arial"/>
                <w:b/>
                <w:bCs/>
                <w:lang w:val="es-ES"/>
              </w:rPr>
              <w:lastRenderedPageBreak/>
              <w:t>PROYECTO DE LEY PROPUESTO AL SENADO</w:t>
            </w:r>
          </w:p>
          <w:p w14:paraId="4E8A7072" w14:textId="77777777" w:rsidR="0086748A" w:rsidRDefault="0086748A" w:rsidP="007C2C95">
            <w:pPr>
              <w:spacing w:before="240" w:line="240" w:lineRule="auto"/>
              <w:jc w:val="center"/>
              <w:rPr>
                <w:rFonts w:ascii="Arial" w:eastAsia="Cambria" w:hAnsi="Arial" w:cs="Arial"/>
                <w:b/>
                <w:bCs/>
                <w:lang w:val="es-ES"/>
              </w:rPr>
            </w:pPr>
          </w:p>
          <w:p w14:paraId="5E050A16" w14:textId="284DDFAB" w:rsidR="007C2C95" w:rsidRPr="0086748A" w:rsidRDefault="007C2C95" w:rsidP="007C2C95">
            <w:pPr>
              <w:spacing w:before="240" w:line="240" w:lineRule="auto"/>
              <w:jc w:val="center"/>
              <w:rPr>
                <w:rFonts w:ascii="Arial" w:eastAsia="Cambria" w:hAnsi="Arial" w:cs="Arial"/>
                <w:lang w:val="es-ES"/>
              </w:rPr>
            </w:pPr>
            <w:r w:rsidRPr="0086748A">
              <w:rPr>
                <w:rFonts w:ascii="Arial" w:eastAsia="Cambria" w:hAnsi="Arial" w:cs="Arial"/>
                <w:lang w:val="es-ES"/>
              </w:rPr>
              <w:t>PROYECTO DE LEY</w:t>
            </w:r>
          </w:p>
          <w:p w14:paraId="20603296" w14:textId="2886A8D8" w:rsidR="00FC393B" w:rsidRPr="001E6699" w:rsidRDefault="001E6699" w:rsidP="00FC393B">
            <w:pPr>
              <w:spacing w:before="240" w:line="240" w:lineRule="auto"/>
              <w:jc w:val="both"/>
              <w:rPr>
                <w:rFonts w:ascii="Arial" w:eastAsia="Cambria" w:hAnsi="Arial" w:cs="Arial"/>
                <w:b/>
                <w:bCs/>
                <w:lang w:val="es-ES"/>
              </w:rPr>
            </w:pPr>
            <w:r w:rsidRPr="001E6699">
              <w:rPr>
                <w:rFonts w:ascii="Arial" w:eastAsia="Cambria" w:hAnsi="Arial" w:cs="Arial"/>
                <w:b/>
                <w:bCs/>
                <w:lang w:val="es-ES"/>
              </w:rPr>
              <w:t>Artículo único</w:t>
            </w:r>
            <w:r>
              <w:rPr>
                <w:rFonts w:ascii="Arial" w:eastAsia="Cambria" w:hAnsi="Arial" w:cs="Arial"/>
                <w:b/>
                <w:bCs/>
                <w:lang w:val="es-ES"/>
              </w:rPr>
              <w:t>:</w:t>
            </w:r>
          </w:p>
          <w:p w14:paraId="7328FC70" w14:textId="3A130728" w:rsidR="00FC393B" w:rsidRPr="00FC393B" w:rsidRDefault="001E6699" w:rsidP="00FC393B">
            <w:pPr>
              <w:spacing w:before="240" w:line="240" w:lineRule="auto"/>
              <w:jc w:val="both"/>
              <w:rPr>
                <w:rFonts w:ascii="Arial" w:eastAsia="Cambria" w:hAnsi="Arial" w:cs="Arial"/>
                <w:lang w:val="es-ES"/>
              </w:rPr>
            </w:pPr>
            <w:r w:rsidRPr="001E6699">
              <w:rPr>
                <w:rFonts w:ascii="Arial" w:eastAsia="Cambria" w:hAnsi="Arial" w:cs="Arial"/>
                <w:b/>
                <w:bCs/>
                <w:lang w:val="es-ES"/>
              </w:rPr>
              <w:t>Artículo 1: Objetivos.</w:t>
            </w:r>
            <w:r w:rsidR="00FC393B" w:rsidRPr="00FC393B">
              <w:rPr>
                <w:rFonts w:ascii="Arial" w:eastAsia="Cambria" w:hAnsi="Arial" w:cs="Arial"/>
                <w:lang w:val="es-ES"/>
              </w:rPr>
              <w:t xml:space="preserve"> Esta ley tiene por objeto asegurar la calidad, pertinencia y articulación de la oferta de prestaciones de salud con las necesidades de formación de profesionales calificados, generando una capacidad nacional que considere, además de la atención sanitaria de calidad, el desarrollo de la educación en salud, una investigación en salud pertinente a las necesidades del país así como el desarrollo y la innovación.</w:t>
            </w:r>
          </w:p>
          <w:p w14:paraId="06694349"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 xml:space="preserve">Para estos efectos, deberá considerarse preponderantemente el factor territorial, de tal forma que la capacidad formativa generada se potencie dentro de la misma región y se priorice su asignación.  </w:t>
            </w:r>
          </w:p>
          <w:p w14:paraId="31AD5396" w14:textId="7FA17033"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Las instituciones involucradas cooperarán activamente para el logro de este objetivo.</w:t>
            </w:r>
          </w:p>
          <w:p w14:paraId="1654A521" w14:textId="4ACD984D" w:rsidR="00FC393B" w:rsidRPr="00FC393B" w:rsidRDefault="001E6699" w:rsidP="00FC393B">
            <w:pPr>
              <w:spacing w:before="240" w:line="240" w:lineRule="auto"/>
              <w:jc w:val="both"/>
              <w:rPr>
                <w:rFonts w:ascii="Arial" w:eastAsia="Cambria" w:hAnsi="Arial" w:cs="Arial"/>
                <w:lang w:val="es-ES"/>
              </w:rPr>
            </w:pPr>
            <w:r w:rsidRPr="001E6699">
              <w:rPr>
                <w:rFonts w:ascii="Arial" w:eastAsia="Cambria" w:hAnsi="Arial" w:cs="Arial"/>
                <w:b/>
                <w:bCs/>
                <w:lang w:val="es-ES"/>
              </w:rPr>
              <w:t>Artículo 2: Definiciones.</w:t>
            </w:r>
            <w:r>
              <w:rPr>
                <w:rFonts w:ascii="Arial" w:eastAsia="Cambria" w:hAnsi="Arial" w:cs="Arial"/>
                <w:lang w:val="es-ES"/>
              </w:rPr>
              <w:t xml:space="preserve"> </w:t>
            </w:r>
            <w:r w:rsidR="00FC393B" w:rsidRPr="00FC393B">
              <w:rPr>
                <w:rFonts w:ascii="Arial" w:eastAsia="Cambria" w:hAnsi="Arial" w:cs="Arial"/>
                <w:lang w:val="es-ES"/>
              </w:rPr>
              <w:t>Para los efectos de esta ley se entenderá por:</w:t>
            </w:r>
          </w:p>
          <w:p w14:paraId="7FC7D5FE"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Relación asistencial docente: Vínculo estratégico de largo plazo, que une tanto al sector público y privado de salud con Instituciones de educación superior, con el objetivo de formar y disponer de profesionales y técnicos competentes para satisfacer las necesidades de salud de la población.</w:t>
            </w:r>
          </w:p>
          <w:p w14:paraId="01AA157D"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Institución de educación superior: Institución que imparte educación en programas de formación profesional y técnica en el área de la salud.</w:t>
            </w:r>
          </w:p>
          <w:p w14:paraId="563E0806"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Institución de salud: Se entenderán incluidos los Hospitales, Centro de Salud Familiar, Centros de Diagnóstico y Tratamiento u otros.</w:t>
            </w:r>
          </w:p>
          <w:p w14:paraId="45C01691"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Sistema Nacional de Servicios de Salud (SNSS): Conjunto de personas naturales o jurídicas, públicas y privadas, que colaboran en salud coordinadamente, dentro de los marcos fijados por el Ministerio de Salud para el cumplimiento de las normas y planes que éste apruebe, de acuerdo a lo establecido en el artículo 2 del D.F.L n°1 que fija el texto refundido, coordinado y sistematizado del decreto ley n° 2763 de 1979 y de las leyes n° 18933 y n° 18469.</w:t>
            </w:r>
          </w:p>
          <w:p w14:paraId="342622F6"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 xml:space="preserve">Convenio asistencial docente: Vinculo jurídico con la Institución de educación superior para la formación de estudiantes de programas de formación profesional, académica y técnicas en el área de la salud, según las disposiciones contenidas en la presente ley y con especial sujeción a los elementos que constituyen la relación asistencial docente, estableciendo derechos y deberes recíprocos, con la finalidad de mejorar continuamente le educación profesional en salud, la generación de conocimiento y la innovación. </w:t>
            </w:r>
          </w:p>
          <w:p w14:paraId="3D6C5EA5"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lastRenderedPageBreak/>
              <w:t>Profesional asistencial docente: Profesional contratado por una Red de Salud, cuyo objetivo es apoyar y supervisar el proceso formativo del estudiante, a través del cumplimiento de las funciones asistenciales y docentes.</w:t>
            </w:r>
          </w:p>
          <w:p w14:paraId="21069116" w14:textId="77777777" w:rsid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Académico: Profesional que mantiene una relación contractual con la Institución de educación.</w:t>
            </w:r>
          </w:p>
          <w:p w14:paraId="39D4CC9C" w14:textId="61AC109F" w:rsidR="00FC393B" w:rsidRPr="001E6699" w:rsidRDefault="00FC393B" w:rsidP="00FC393B">
            <w:pPr>
              <w:pStyle w:val="Prrafodelista"/>
              <w:numPr>
                <w:ilvl w:val="0"/>
                <w:numId w:val="9"/>
              </w:numPr>
              <w:spacing w:before="240" w:line="240" w:lineRule="auto"/>
              <w:jc w:val="both"/>
              <w:rPr>
                <w:rFonts w:ascii="Arial" w:eastAsia="Cambria" w:hAnsi="Arial" w:cs="Arial"/>
                <w:lang w:val="es-ES"/>
              </w:rPr>
            </w:pPr>
            <w:r w:rsidRPr="001E6699">
              <w:rPr>
                <w:rFonts w:ascii="Arial" w:eastAsia="Cambria" w:hAnsi="Arial" w:cs="Arial"/>
                <w:lang w:val="es-ES"/>
              </w:rPr>
              <w:t xml:space="preserve">Estudiante: Persona adscrita a una Institución de educación superior, que es parte del convenio asistencial docente. </w:t>
            </w:r>
          </w:p>
          <w:p w14:paraId="376AAD3F" w14:textId="6BE89695" w:rsidR="00FC393B" w:rsidRPr="00FC393B" w:rsidRDefault="001E6699" w:rsidP="00FC393B">
            <w:pPr>
              <w:spacing w:before="240" w:line="240" w:lineRule="auto"/>
              <w:jc w:val="both"/>
              <w:rPr>
                <w:rFonts w:ascii="Arial" w:eastAsia="Cambria" w:hAnsi="Arial" w:cs="Arial"/>
                <w:lang w:val="es-ES"/>
              </w:rPr>
            </w:pPr>
            <w:r w:rsidRPr="001E6699">
              <w:rPr>
                <w:rFonts w:ascii="Arial" w:eastAsia="Cambria" w:hAnsi="Arial" w:cs="Arial"/>
                <w:b/>
                <w:bCs/>
                <w:lang w:val="es-ES"/>
              </w:rPr>
              <w:t xml:space="preserve">Artículo 3: </w:t>
            </w:r>
            <w:r w:rsidR="00FC393B" w:rsidRPr="001E6699">
              <w:rPr>
                <w:rFonts w:ascii="Arial" w:eastAsia="Cambria" w:hAnsi="Arial" w:cs="Arial"/>
                <w:b/>
                <w:bCs/>
                <w:lang w:val="es-ES"/>
              </w:rPr>
              <w:t>P</w:t>
            </w:r>
            <w:r w:rsidRPr="001E6699">
              <w:rPr>
                <w:rFonts w:ascii="Arial" w:eastAsia="Cambria" w:hAnsi="Arial" w:cs="Arial"/>
                <w:b/>
                <w:bCs/>
                <w:lang w:val="es-ES"/>
              </w:rPr>
              <w:t>rincipios.</w:t>
            </w:r>
            <w:r w:rsidR="00FC393B" w:rsidRPr="00FC393B">
              <w:rPr>
                <w:rFonts w:ascii="Arial" w:eastAsia="Cambria" w:hAnsi="Arial" w:cs="Arial"/>
                <w:lang w:val="es-ES"/>
              </w:rPr>
              <w:t xml:space="preserve"> Las políticas, planes, programas, normas y acciones que se realicen en el marco de la presente ley, se regirán por los siguientes principios:</w:t>
            </w:r>
          </w:p>
          <w:p w14:paraId="0B47D31E" w14:textId="5D7ACDC2" w:rsidR="001E6699" w:rsidRPr="001E6699" w:rsidRDefault="00FC393B" w:rsidP="001E6699">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El respeto por los derechos y el cumplimiento de los deberes de los usuarios del Sistema Nacional de Servicios de Salud, así como de sus trabajadores, de los académicos y estudiantes</w:t>
            </w:r>
            <w:r w:rsidR="001E6699" w:rsidRPr="001E6699">
              <w:rPr>
                <w:rFonts w:ascii="Arial" w:eastAsia="Cambria" w:hAnsi="Arial" w:cs="Arial"/>
                <w:lang w:val="es-ES"/>
              </w:rPr>
              <w:t>.</w:t>
            </w:r>
          </w:p>
          <w:p w14:paraId="1250F2FA"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El resguardo de la calidad, seguridad y continuidad de la atención en salud, cuyo centro es el usuario y el resguardo de la calidad de la formación en salud.</w:t>
            </w:r>
          </w:p>
          <w:p w14:paraId="7F70CB7B"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Contribuir a maximizar el aporte de cada institución a la mejoría del nivel de salud de la población y al fomento de una cultura de servicio público.</w:t>
            </w:r>
          </w:p>
          <w:p w14:paraId="4458386D"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La coherencia de los perfiles de egreso con los perfiles de competencias sociales y técnicas de desempeño, requeridos por el sector para satisfacer las necesidades de salud de la población.</w:t>
            </w:r>
          </w:p>
          <w:p w14:paraId="50B2BA97"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Colaboración, confianza y reconocimiento de los roles y atribuciones de cada institución.</w:t>
            </w:r>
          </w:p>
          <w:p w14:paraId="42B9F46A"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Calidad en el ejercicio de todas las funciones, expresada a partir de indicadores y procesos explícitos y formales.</w:t>
            </w:r>
          </w:p>
          <w:p w14:paraId="4D7804E4"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Transparencia, objetividad y ecuanimidad en la información y en los procesos derivados de la relación asistencial – docente.</w:t>
            </w:r>
          </w:p>
          <w:p w14:paraId="5568EED0"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Integralidad entre la Institución de educación superior o una asociación de ellos y la institución de salud.</w:t>
            </w:r>
          </w:p>
          <w:p w14:paraId="57BB7CEA"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Integridad en la relación entre la Institución de educación superior, o una asociación de ellas, y la institución de salud, y ordenamiento de la Relación Asistencial Docente.</w:t>
            </w:r>
          </w:p>
          <w:p w14:paraId="3CD4365A"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La utilización de los diferentes niveles en el proceso de formación, contribuyendo al logro de los objetivos educativos y al desarrollo de los equipos multidisciplinarios de salud.</w:t>
            </w:r>
          </w:p>
          <w:p w14:paraId="715CA1D9"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La pertinencia de los proyectos educativos de las Instituciones de educación superior, o una asociación de ellos, respecto del modelo de salud vigente.</w:t>
            </w:r>
          </w:p>
          <w:p w14:paraId="13BD9F8F"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Desarrollo de capacidad nacional, de largo plazo, para la mejora continua en educación profesional en salud, la generación de conocimiento pertinente y la innovación en el ámbito sanitario, de manera adecuada a las necesidades del país.</w:t>
            </w:r>
          </w:p>
          <w:p w14:paraId="6F98653D" w14:textId="77777777" w:rsid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Formación continua de los profesionales de la red de salud a través del convenio generado con la Institución de educación.</w:t>
            </w:r>
          </w:p>
          <w:p w14:paraId="56151D25" w14:textId="6D3A45E5" w:rsidR="00FC393B" w:rsidRPr="001E6699" w:rsidRDefault="00FC393B" w:rsidP="00FC393B">
            <w:pPr>
              <w:pStyle w:val="Prrafodelista"/>
              <w:numPr>
                <w:ilvl w:val="0"/>
                <w:numId w:val="10"/>
              </w:numPr>
              <w:spacing w:before="240" w:line="240" w:lineRule="auto"/>
              <w:jc w:val="both"/>
              <w:rPr>
                <w:rFonts w:ascii="Arial" w:eastAsia="Cambria" w:hAnsi="Arial" w:cs="Arial"/>
                <w:lang w:val="es-ES"/>
              </w:rPr>
            </w:pPr>
            <w:r w:rsidRPr="001E6699">
              <w:rPr>
                <w:rFonts w:ascii="Arial" w:eastAsia="Cambria" w:hAnsi="Arial" w:cs="Arial"/>
                <w:lang w:val="es-ES"/>
              </w:rPr>
              <w:t xml:space="preserve">Respeto y cumplimiento de las normas contra toda discriminación y de prevención de violencia y acoso laboral, sexual y de género. </w:t>
            </w:r>
          </w:p>
          <w:p w14:paraId="58768F30" w14:textId="02CF2741" w:rsidR="00FC393B" w:rsidRPr="00FC393B" w:rsidRDefault="001E6699" w:rsidP="00FC393B">
            <w:pPr>
              <w:spacing w:before="240" w:line="240" w:lineRule="auto"/>
              <w:jc w:val="both"/>
              <w:rPr>
                <w:rFonts w:ascii="Arial" w:eastAsia="Cambria" w:hAnsi="Arial" w:cs="Arial"/>
                <w:lang w:val="es-ES"/>
              </w:rPr>
            </w:pPr>
            <w:r w:rsidRPr="00E27891">
              <w:rPr>
                <w:rFonts w:ascii="Arial" w:eastAsia="Cambria" w:hAnsi="Arial" w:cs="Arial"/>
                <w:b/>
                <w:bCs/>
                <w:lang w:val="es-ES"/>
              </w:rPr>
              <w:lastRenderedPageBreak/>
              <w:t>Artículo 4: De las funciones del profesional asistencial docente</w:t>
            </w:r>
            <w:r w:rsidR="00E27891" w:rsidRPr="00E27891">
              <w:rPr>
                <w:rFonts w:ascii="Arial" w:eastAsia="Cambria" w:hAnsi="Arial" w:cs="Arial"/>
                <w:b/>
                <w:bCs/>
                <w:lang w:val="es-ES"/>
              </w:rPr>
              <w:t>.</w:t>
            </w:r>
            <w:r w:rsidR="00FC393B" w:rsidRPr="00FC393B">
              <w:rPr>
                <w:rFonts w:ascii="Arial" w:eastAsia="Cambria" w:hAnsi="Arial" w:cs="Arial"/>
                <w:lang w:val="es-ES"/>
              </w:rPr>
              <w:t xml:space="preserve"> Todo profesional de la salud, dentro del ámbito de sus actividades, podrá ejercer la labor de docencia o formación, entendida como la enseñanza de su disciplina profesional a través de la acción y supervisión. </w:t>
            </w:r>
          </w:p>
          <w:p w14:paraId="1D25A7DE" w14:textId="6E613EF8" w:rsidR="00FC393B" w:rsidRPr="00FC393B" w:rsidRDefault="001E6699" w:rsidP="00FC393B">
            <w:pPr>
              <w:spacing w:before="240" w:line="240" w:lineRule="auto"/>
              <w:jc w:val="both"/>
              <w:rPr>
                <w:rFonts w:ascii="Arial" w:eastAsia="Cambria" w:hAnsi="Arial" w:cs="Arial"/>
                <w:lang w:val="es-ES"/>
              </w:rPr>
            </w:pPr>
            <w:r w:rsidRPr="00E27891">
              <w:rPr>
                <w:rFonts w:ascii="Arial" w:eastAsia="Cambria" w:hAnsi="Arial" w:cs="Arial"/>
                <w:b/>
                <w:bCs/>
                <w:lang w:val="es-ES"/>
              </w:rPr>
              <w:t xml:space="preserve">Artículo 5: </w:t>
            </w:r>
            <w:r w:rsidR="00E27891" w:rsidRPr="00E27891">
              <w:rPr>
                <w:rFonts w:ascii="Arial" w:eastAsia="Cambria" w:hAnsi="Arial" w:cs="Arial"/>
                <w:b/>
                <w:bCs/>
                <w:lang w:val="es-ES"/>
              </w:rPr>
              <w:t>De las instituciones de educación superior.</w:t>
            </w:r>
            <w:r w:rsidR="00FC393B" w:rsidRPr="00FC393B">
              <w:rPr>
                <w:rFonts w:ascii="Arial" w:eastAsia="Cambria" w:hAnsi="Arial" w:cs="Arial"/>
                <w:lang w:val="es-ES"/>
              </w:rPr>
              <w:t xml:space="preserve"> Deberán proveer los cargos o recursos necesarios para el desarrollo disciplinar, investigación, capacitación docente y gestión académica, estableciéndose servicios, departamentos u otra entidad organizacional definida y estable, con planes de desarrollo compartidos de largo plazo. </w:t>
            </w:r>
          </w:p>
          <w:p w14:paraId="48A5A7FF"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 xml:space="preserve">Los profesionales podrán tener adscripciones compartidas, con tal de asegurar el acceso a responsabilidades clínicas y a la injerencia en aspectos académicos de manera integral y articulada. </w:t>
            </w:r>
          </w:p>
          <w:p w14:paraId="7E1123E3" w14:textId="07D61157" w:rsidR="00FC393B" w:rsidRPr="00E27891" w:rsidRDefault="001E6699" w:rsidP="00FC393B">
            <w:pPr>
              <w:spacing w:before="240" w:line="240" w:lineRule="auto"/>
              <w:jc w:val="both"/>
              <w:rPr>
                <w:rFonts w:ascii="Arial" w:eastAsia="Cambria" w:hAnsi="Arial" w:cs="Arial"/>
                <w:b/>
                <w:bCs/>
                <w:lang w:val="es-ES"/>
              </w:rPr>
            </w:pPr>
            <w:r w:rsidRPr="00E27891">
              <w:rPr>
                <w:rFonts w:ascii="Arial" w:eastAsia="Cambria" w:hAnsi="Arial" w:cs="Arial"/>
                <w:b/>
                <w:bCs/>
                <w:lang w:val="es-ES"/>
              </w:rPr>
              <w:t xml:space="preserve">Artículo 6: </w:t>
            </w:r>
            <w:r w:rsidR="00E27891" w:rsidRPr="00E27891">
              <w:rPr>
                <w:rFonts w:ascii="Arial" w:eastAsia="Cambria" w:hAnsi="Arial" w:cs="Arial"/>
                <w:b/>
                <w:bCs/>
                <w:lang w:val="es-ES"/>
              </w:rPr>
              <w:t>Requisitos para acceder a un convenio asistencial docente.</w:t>
            </w:r>
          </w:p>
          <w:p w14:paraId="729AC867"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De las Instituciones de educación superior:</w:t>
            </w:r>
          </w:p>
          <w:p w14:paraId="3B31821C" w14:textId="755933BA" w:rsidR="00E27891" w:rsidRPr="00E27891" w:rsidRDefault="00FC393B" w:rsidP="00E27891">
            <w:pPr>
              <w:pStyle w:val="Prrafodelista"/>
              <w:numPr>
                <w:ilvl w:val="0"/>
                <w:numId w:val="11"/>
              </w:numPr>
              <w:spacing w:before="240" w:line="240" w:lineRule="auto"/>
              <w:jc w:val="both"/>
              <w:rPr>
                <w:rFonts w:ascii="Arial" w:eastAsia="Cambria" w:hAnsi="Arial" w:cs="Arial"/>
                <w:lang w:val="es-ES"/>
              </w:rPr>
            </w:pPr>
            <w:r w:rsidRPr="00E27891">
              <w:rPr>
                <w:rFonts w:ascii="Arial" w:eastAsia="Cambria" w:hAnsi="Arial" w:cs="Arial"/>
                <w:lang w:val="es-ES"/>
              </w:rPr>
              <w:t>Ser instituciones legalmente constituidas y que estén acreditadas por el organismo pertinente, cuando corresponda, o se encuentren en período de Licenciamiento, en el caso de las Instituciones de educación superior de reciente creación, en los términos establecidos por la normativa vigente</w:t>
            </w:r>
          </w:p>
          <w:p w14:paraId="675AFD82" w14:textId="77777777" w:rsidR="00E27891" w:rsidRDefault="00FC393B" w:rsidP="00FC393B">
            <w:pPr>
              <w:pStyle w:val="Prrafodelista"/>
              <w:numPr>
                <w:ilvl w:val="0"/>
                <w:numId w:val="11"/>
              </w:numPr>
              <w:spacing w:before="240" w:line="240" w:lineRule="auto"/>
              <w:jc w:val="both"/>
              <w:rPr>
                <w:rFonts w:ascii="Arial" w:eastAsia="Cambria" w:hAnsi="Arial" w:cs="Arial"/>
                <w:lang w:val="es-ES"/>
              </w:rPr>
            </w:pPr>
            <w:r w:rsidRPr="00E27891">
              <w:rPr>
                <w:rFonts w:ascii="Arial" w:eastAsia="Cambria" w:hAnsi="Arial" w:cs="Arial"/>
                <w:lang w:val="es-ES"/>
              </w:rPr>
              <w:t>Estar acreditado conforme a la normativa establecida en la ley n° 20.129, que establece un sistema de aseguramiento de la calidad de la educación superior o, alternativamente, encontrarse en proceso de renovación de la acreditación.</w:t>
            </w:r>
          </w:p>
          <w:p w14:paraId="1773C49D" w14:textId="77777777" w:rsidR="00E27891" w:rsidRDefault="00FC393B" w:rsidP="00FC393B">
            <w:pPr>
              <w:pStyle w:val="Prrafodelista"/>
              <w:numPr>
                <w:ilvl w:val="0"/>
                <w:numId w:val="11"/>
              </w:numPr>
              <w:spacing w:before="240" w:line="240" w:lineRule="auto"/>
              <w:jc w:val="both"/>
              <w:rPr>
                <w:rFonts w:ascii="Arial" w:eastAsia="Cambria" w:hAnsi="Arial" w:cs="Arial"/>
                <w:lang w:val="es-ES"/>
              </w:rPr>
            </w:pPr>
            <w:r w:rsidRPr="00E27891">
              <w:rPr>
                <w:rFonts w:ascii="Arial" w:eastAsia="Cambria" w:hAnsi="Arial" w:cs="Arial"/>
                <w:lang w:val="es-ES"/>
              </w:rPr>
              <w:t>Tener un cuerpo académico integrado por profesionales registrados en la Superintendencia de Salud, de acuerdo con lo establecido en la ley n° 19.937 que modifica el D.L n° 2.763, de 1979.</w:t>
            </w:r>
          </w:p>
          <w:p w14:paraId="2F7CDBFB" w14:textId="309E5CF8" w:rsidR="00FC393B" w:rsidRPr="00E27891" w:rsidRDefault="00FC393B" w:rsidP="00FC393B">
            <w:pPr>
              <w:pStyle w:val="Prrafodelista"/>
              <w:numPr>
                <w:ilvl w:val="0"/>
                <w:numId w:val="11"/>
              </w:numPr>
              <w:spacing w:before="240" w:line="240" w:lineRule="auto"/>
              <w:jc w:val="both"/>
              <w:rPr>
                <w:rFonts w:ascii="Arial" w:eastAsia="Cambria" w:hAnsi="Arial" w:cs="Arial"/>
                <w:lang w:val="es-ES"/>
              </w:rPr>
            </w:pPr>
            <w:r w:rsidRPr="00E27891">
              <w:rPr>
                <w:rFonts w:ascii="Arial" w:eastAsia="Cambria" w:hAnsi="Arial" w:cs="Arial"/>
                <w:lang w:val="es-ES"/>
              </w:rPr>
              <w:t>Demostrar que el proyecto educacional que desarrolla contribuye a satisfacer las necesidades de salud de la población, en el marco del modelo de salud vigente.</w:t>
            </w:r>
          </w:p>
          <w:p w14:paraId="76FB19AC" w14:textId="7E53C4BE" w:rsidR="00FC393B" w:rsidRPr="00FC393B" w:rsidRDefault="00FC393B" w:rsidP="00FC393B">
            <w:pPr>
              <w:spacing w:before="240" w:line="240" w:lineRule="auto"/>
              <w:jc w:val="both"/>
              <w:rPr>
                <w:rFonts w:ascii="Arial" w:eastAsia="Cambria" w:hAnsi="Arial" w:cs="Arial"/>
                <w:lang w:val="es-ES"/>
              </w:rPr>
            </w:pPr>
            <w:r w:rsidRPr="00E27891">
              <w:rPr>
                <w:rFonts w:ascii="Arial" w:eastAsia="Cambria" w:hAnsi="Arial" w:cs="Arial"/>
                <w:b/>
                <w:bCs/>
                <w:lang w:val="es-ES"/>
              </w:rPr>
              <w:t>A</w:t>
            </w:r>
            <w:r w:rsidR="00E27891" w:rsidRPr="00E27891">
              <w:rPr>
                <w:rFonts w:ascii="Arial" w:eastAsia="Cambria" w:hAnsi="Arial" w:cs="Arial"/>
                <w:b/>
                <w:bCs/>
                <w:lang w:val="es-ES"/>
              </w:rPr>
              <w:t>rtículo 7: Prestadores de salud privados.</w:t>
            </w:r>
            <w:r w:rsidR="00E27891" w:rsidRPr="00FC393B">
              <w:rPr>
                <w:rFonts w:ascii="Arial" w:eastAsia="Cambria" w:hAnsi="Arial" w:cs="Arial"/>
                <w:lang w:val="es-ES"/>
              </w:rPr>
              <w:t xml:space="preserve"> </w:t>
            </w:r>
            <w:r w:rsidRPr="00FC393B">
              <w:rPr>
                <w:rFonts w:ascii="Arial" w:eastAsia="Cambria" w:hAnsi="Arial" w:cs="Arial"/>
                <w:lang w:val="es-ES"/>
              </w:rPr>
              <w:t>Los prestadores de salud privados, que voluntariamente suscriban un convenio asistencial docente, se someterán a las normas establecidas en la presente ley.</w:t>
            </w:r>
          </w:p>
          <w:p w14:paraId="2D176271" w14:textId="3BE7CB0D" w:rsidR="00FC393B" w:rsidRPr="00FC393B" w:rsidRDefault="00FC393B" w:rsidP="00FC393B">
            <w:pPr>
              <w:spacing w:before="240" w:line="240" w:lineRule="auto"/>
              <w:jc w:val="both"/>
              <w:rPr>
                <w:rFonts w:ascii="Arial" w:eastAsia="Cambria" w:hAnsi="Arial" w:cs="Arial"/>
                <w:lang w:val="es-ES"/>
              </w:rPr>
            </w:pPr>
            <w:r w:rsidRPr="00E27891">
              <w:rPr>
                <w:rFonts w:ascii="Arial" w:eastAsia="Cambria" w:hAnsi="Arial" w:cs="Arial"/>
                <w:b/>
                <w:bCs/>
                <w:lang w:val="es-ES"/>
              </w:rPr>
              <w:t>A</w:t>
            </w:r>
            <w:r w:rsidR="00E27891" w:rsidRPr="00E27891">
              <w:rPr>
                <w:rFonts w:ascii="Arial" w:eastAsia="Cambria" w:hAnsi="Arial" w:cs="Arial"/>
                <w:b/>
                <w:bCs/>
                <w:lang w:val="es-ES"/>
              </w:rPr>
              <w:t>rtículo 8: De la asignación.</w:t>
            </w:r>
            <w:r w:rsidRPr="00FC393B">
              <w:rPr>
                <w:rFonts w:ascii="Arial" w:eastAsia="Cambria" w:hAnsi="Arial" w:cs="Arial"/>
                <w:lang w:val="es-ES"/>
              </w:rPr>
              <w:t xml:space="preserve"> Se establecerán prioridades para la asignación de los cupos y recursos, con especial designación de las redes de salud e institución de educación regionales, según el siguiente orden de prelación: </w:t>
            </w:r>
          </w:p>
          <w:p w14:paraId="5D612B9B" w14:textId="73D2CFFE" w:rsidR="00E27891" w:rsidRPr="00E27891" w:rsidRDefault="00FC393B" w:rsidP="00E27891">
            <w:pPr>
              <w:pStyle w:val="Prrafodelista"/>
              <w:numPr>
                <w:ilvl w:val="0"/>
                <w:numId w:val="12"/>
              </w:numPr>
              <w:spacing w:before="240" w:line="240" w:lineRule="auto"/>
              <w:jc w:val="both"/>
              <w:rPr>
                <w:rFonts w:ascii="Arial" w:eastAsia="Cambria" w:hAnsi="Arial" w:cs="Arial"/>
                <w:lang w:val="es-ES"/>
              </w:rPr>
            </w:pPr>
            <w:r w:rsidRPr="00E27891">
              <w:rPr>
                <w:rFonts w:ascii="Arial" w:eastAsia="Cambria" w:hAnsi="Arial" w:cs="Arial"/>
                <w:lang w:val="es-ES"/>
              </w:rPr>
              <w:t>Cumplir con lo establecido en el Título V, de la ley 21.091 sobre Educación Superior.</w:t>
            </w:r>
          </w:p>
          <w:p w14:paraId="1510E4CD" w14:textId="14298770" w:rsidR="00E27891" w:rsidRDefault="00FC393B" w:rsidP="00FC393B">
            <w:pPr>
              <w:pStyle w:val="Prrafodelista"/>
              <w:numPr>
                <w:ilvl w:val="0"/>
                <w:numId w:val="12"/>
              </w:numPr>
              <w:spacing w:before="240" w:line="240" w:lineRule="auto"/>
              <w:jc w:val="both"/>
              <w:rPr>
                <w:rFonts w:ascii="Arial" w:eastAsia="Cambria" w:hAnsi="Arial" w:cs="Arial"/>
                <w:lang w:val="es-ES"/>
              </w:rPr>
            </w:pPr>
            <w:r w:rsidRPr="00E27891">
              <w:rPr>
                <w:rFonts w:ascii="Arial" w:eastAsia="Cambria" w:hAnsi="Arial" w:cs="Arial"/>
                <w:lang w:val="es-ES"/>
              </w:rPr>
              <w:t xml:space="preserve">Haber obtenido, a lo menos, 5 años de acreditación institucional, de acuerdo con lo establecido en la Ley </w:t>
            </w:r>
            <w:r w:rsidR="00E27891">
              <w:rPr>
                <w:rFonts w:ascii="Arial" w:eastAsia="Cambria" w:hAnsi="Arial" w:cs="Arial"/>
                <w:lang w:val="es-ES"/>
              </w:rPr>
              <w:t>N</w:t>
            </w:r>
            <w:r w:rsidRPr="00E27891">
              <w:rPr>
                <w:rFonts w:ascii="Arial" w:eastAsia="Cambria" w:hAnsi="Arial" w:cs="Arial"/>
                <w:lang w:val="es-ES"/>
              </w:rPr>
              <w:t>° 20.129 que Establece un Sistema Nacional de Aseguramiento de la calidad de la Educación Superior.</w:t>
            </w:r>
          </w:p>
          <w:p w14:paraId="35B3BFC5" w14:textId="7710B5A5" w:rsidR="00FC393B" w:rsidRPr="00E27891" w:rsidRDefault="00FC393B" w:rsidP="00FC393B">
            <w:pPr>
              <w:pStyle w:val="Prrafodelista"/>
              <w:numPr>
                <w:ilvl w:val="0"/>
                <w:numId w:val="12"/>
              </w:numPr>
              <w:spacing w:before="240" w:line="240" w:lineRule="auto"/>
              <w:jc w:val="both"/>
              <w:rPr>
                <w:rFonts w:ascii="Arial" w:eastAsia="Cambria" w:hAnsi="Arial" w:cs="Arial"/>
                <w:lang w:val="es-ES"/>
              </w:rPr>
            </w:pPr>
            <w:r w:rsidRPr="00E27891">
              <w:rPr>
                <w:rFonts w:ascii="Arial" w:eastAsia="Cambria" w:hAnsi="Arial" w:cs="Arial"/>
                <w:lang w:val="es-ES"/>
              </w:rPr>
              <w:t>Haber presentado un plan de desarrollo ante la red de salud.</w:t>
            </w:r>
          </w:p>
          <w:p w14:paraId="4BD0AA21"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lastRenderedPageBreak/>
              <w:t>Se deberán formular lineamientos generales en términos de las áreas disciplinarias, profesionales o técnicas de mayor necesidad para el país, las proyecciones de mediano y largo plazo y la distribución territorial en el país, entre otras, que requieren una visión sistémica y de conjunto.</w:t>
            </w:r>
          </w:p>
          <w:p w14:paraId="1F1B8B5B"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 xml:space="preserve">Un órgano colegiado de alto nivel técnico estará a cargo del proceso de asignación, a través de un procedimiento definido y transparente. </w:t>
            </w:r>
          </w:p>
          <w:p w14:paraId="7EBDF3F4" w14:textId="77777777"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 xml:space="preserve">La asignación otorgada se evaluará cada 7 años. </w:t>
            </w:r>
          </w:p>
          <w:p w14:paraId="616A4A0C" w14:textId="2F84AA5A" w:rsidR="00FC393B" w:rsidRPr="00FC393B" w:rsidRDefault="00FC393B" w:rsidP="00FC393B">
            <w:pPr>
              <w:spacing w:before="240" w:line="240" w:lineRule="auto"/>
              <w:jc w:val="both"/>
              <w:rPr>
                <w:rFonts w:ascii="Arial" w:eastAsia="Cambria" w:hAnsi="Arial" w:cs="Arial"/>
                <w:lang w:val="es-ES"/>
              </w:rPr>
            </w:pPr>
            <w:r w:rsidRPr="00FC393B">
              <w:rPr>
                <w:rFonts w:ascii="Arial" w:eastAsia="Cambria" w:hAnsi="Arial" w:cs="Arial"/>
                <w:lang w:val="es-ES"/>
              </w:rPr>
              <w:t xml:space="preserve">El Ministerio de Salud reglamentará lo mencionado en el inciso anterior. </w:t>
            </w:r>
          </w:p>
          <w:p w14:paraId="5A375CDA" w14:textId="748974B5" w:rsidR="00FC393B" w:rsidRPr="00FC393B" w:rsidRDefault="00E27891" w:rsidP="00FC393B">
            <w:pPr>
              <w:spacing w:before="240" w:line="240" w:lineRule="auto"/>
              <w:jc w:val="both"/>
              <w:rPr>
                <w:rFonts w:ascii="Arial" w:eastAsia="Cambria" w:hAnsi="Arial" w:cs="Arial"/>
                <w:lang w:val="es-ES"/>
              </w:rPr>
            </w:pPr>
            <w:r w:rsidRPr="00E27891">
              <w:rPr>
                <w:rFonts w:ascii="Arial" w:eastAsia="Cambria" w:hAnsi="Arial" w:cs="Arial"/>
                <w:b/>
                <w:bCs/>
                <w:lang w:val="es-ES"/>
              </w:rPr>
              <w:t xml:space="preserve">Artículo 9: </w:t>
            </w:r>
            <w:r w:rsidR="00FC393B" w:rsidRPr="00E27891">
              <w:rPr>
                <w:rFonts w:ascii="Arial" w:eastAsia="Cambria" w:hAnsi="Arial" w:cs="Arial"/>
                <w:b/>
                <w:bCs/>
                <w:lang w:val="es-ES"/>
              </w:rPr>
              <w:t>P</w:t>
            </w:r>
            <w:r w:rsidRPr="00E27891">
              <w:rPr>
                <w:rFonts w:ascii="Arial" w:eastAsia="Cambria" w:hAnsi="Arial" w:cs="Arial"/>
                <w:b/>
                <w:bCs/>
                <w:lang w:val="es-ES"/>
              </w:rPr>
              <w:t>rohibición</w:t>
            </w:r>
            <w:r>
              <w:rPr>
                <w:rFonts w:ascii="Arial" w:eastAsia="Cambria" w:hAnsi="Arial" w:cs="Arial"/>
                <w:lang w:val="es-ES"/>
              </w:rPr>
              <w:t>.</w:t>
            </w:r>
            <w:r w:rsidR="00FC393B" w:rsidRPr="00FC393B">
              <w:rPr>
                <w:rFonts w:ascii="Arial" w:eastAsia="Cambria" w:hAnsi="Arial" w:cs="Arial"/>
                <w:lang w:val="es-ES"/>
              </w:rPr>
              <w:t xml:space="preserve"> Las Instituciones de educación superior no podrán entregar, a título gratuito u oneroso, cualquier incentivo con la finalidad de que sus estudiantes realicen sus programas de formación en las dependencias de la Institución de salud. </w:t>
            </w:r>
          </w:p>
          <w:p w14:paraId="75BA7B4D" w14:textId="62292C37" w:rsidR="007C2C95" w:rsidRPr="0020508E" w:rsidRDefault="00E27891" w:rsidP="00FC393B">
            <w:pPr>
              <w:spacing w:before="240" w:line="240" w:lineRule="auto"/>
              <w:jc w:val="both"/>
              <w:rPr>
                <w:rFonts w:ascii="Arial" w:eastAsia="Cambria" w:hAnsi="Arial" w:cs="Arial"/>
                <w:lang w:val="es-ES"/>
              </w:rPr>
            </w:pPr>
            <w:r w:rsidRPr="00E27891">
              <w:rPr>
                <w:rFonts w:ascii="Arial" w:eastAsia="Cambria" w:hAnsi="Arial" w:cs="Arial"/>
                <w:b/>
                <w:bCs/>
                <w:lang w:val="es-ES"/>
              </w:rPr>
              <w:t>Artículo Transitorio:</w:t>
            </w:r>
            <w:r w:rsidR="00FC393B" w:rsidRPr="00FC393B">
              <w:rPr>
                <w:rFonts w:ascii="Arial" w:eastAsia="Cambria" w:hAnsi="Arial" w:cs="Arial"/>
                <w:lang w:val="es-ES"/>
              </w:rPr>
              <w:t xml:space="preserve"> Los convenios asistenciales docentes suscritos y aprobados en conformidad a la Norma Técnica Administrativa N° 19 de 2017 o por resolución exenta </w:t>
            </w:r>
            <w:r>
              <w:rPr>
                <w:rFonts w:ascii="Arial" w:eastAsia="Cambria" w:hAnsi="Arial" w:cs="Arial"/>
                <w:lang w:val="es-ES"/>
              </w:rPr>
              <w:t>N</w:t>
            </w:r>
            <w:r w:rsidR="00FC393B" w:rsidRPr="00FC393B">
              <w:rPr>
                <w:rFonts w:ascii="Arial" w:eastAsia="Cambria" w:hAnsi="Arial" w:cs="Arial"/>
                <w:lang w:val="es-ES"/>
              </w:rPr>
              <w:t>° 254 de 2012, ambas del Ministerio de Salud, o anteriores, seguirán ejecutándose hasta su término, de acuerdo con lo convenido.</w:t>
            </w:r>
          </w:p>
        </w:tc>
      </w:tr>
    </w:tbl>
    <w:p w14:paraId="1A80B6C5" w14:textId="1DBB85BD" w:rsidR="001A4138" w:rsidRPr="0020508E" w:rsidRDefault="001A4138" w:rsidP="005F2DA9">
      <w:pPr>
        <w:jc w:val="both"/>
        <w:rPr>
          <w:rFonts w:ascii="Arial" w:hAnsi="Arial" w:cs="Arial"/>
        </w:rPr>
      </w:pPr>
    </w:p>
    <w:p w14:paraId="133B5A70" w14:textId="6FC4FEE8" w:rsidR="007843D9" w:rsidRPr="001C05A0" w:rsidRDefault="007843D9" w:rsidP="007843D9">
      <w:pPr>
        <w:jc w:val="center"/>
        <w:rPr>
          <w:rFonts w:ascii="Arial" w:hAnsi="Arial" w:cs="Arial"/>
        </w:rPr>
      </w:pPr>
    </w:p>
    <w:sectPr w:rsidR="007843D9" w:rsidRPr="001C05A0">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19B6C3" w14:textId="77777777" w:rsidR="0033181C" w:rsidRDefault="0033181C" w:rsidP="00A11360">
      <w:pPr>
        <w:spacing w:after="0" w:line="240" w:lineRule="auto"/>
      </w:pPr>
      <w:r>
        <w:separator/>
      </w:r>
    </w:p>
  </w:endnote>
  <w:endnote w:type="continuationSeparator" w:id="0">
    <w:p w14:paraId="03B19D7B" w14:textId="77777777" w:rsidR="0033181C" w:rsidRDefault="0033181C" w:rsidP="00A113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19547405"/>
      <w:docPartObj>
        <w:docPartGallery w:val="Page Numbers (Bottom of Page)"/>
        <w:docPartUnique/>
      </w:docPartObj>
    </w:sdtPr>
    <w:sdtContent>
      <w:p w14:paraId="0AC943B3" w14:textId="631E610C" w:rsidR="00460F4A" w:rsidRDefault="00460F4A">
        <w:pPr>
          <w:pStyle w:val="Piedepgina"/>
          <w:jc w:val="right"/>
        </w:pPr>
        <w:r>
          <w:fldChar w:fldCharType="begin"/>
        </w:r>
        <w:r>
          <w:instrText>PAGE   \* MERGEFORMAT</w:instrText>
        </w:r>
        <w:r>
          <w:fldChar w:fldCharType="separate"/>
        </w:r>
        <w:r>
          <w:rPr>
            <w:lang w:val="es-ES"/>
          </w:rPr>
          <w:t>2</w:t>
        </w:r>
        <w:r>
          <w:fldChar w:fldCharType="end"/>
        </w:r>
      </w:p>
    </w:sdtContent>
  </w:sdt>
  <w:p w14:paraId="1F262A70" w14:textId="77777777" w:rsidR="00460F4A" w:rsidRDefault="00460F4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9F5A1A" w14:textId="77777777" w:rsidR="0033181C" w:rsidRDefault="0033181C" w:rsidP="00A11360">
      <w:pPr>
        <w:spacing w:after="0" w:line="240" w:lineRule="auto"/>
      </w:pPr>
      <w:r>
        <w:separator/>
      </w:r>
    </w:p>
  </w:footnote>
  <w:footnote w:type="continuationSeparator" w:id="0">
    <w:p w14:paraId="6605BB7A" w14:textId="77777777" w:rsidR="0033181C" w:rsidRDefault="0033181C" w:rsidP="00A11360">
      <w:pPr>
        <w:spacing w:after="0" w:line="240" w:lineRule="auto"/>
      </w:pPr>
      <w:r>
        <w:continuationSeparator/>
      </w:r>
    </w:p>
  </w:footnote>
  <w:footnote w:id="1">
    <w:p w14:paraId="39503B37" w14:textId="77777777" w:rsidR="00184860" w:rsidRPr="002E7B46" w:rsidRDefault="00184860" w:rsidP="00184860">
      <w:pPr>
        <w:pStyle w:val="Textonotapie"/>
      </w:pPr>
      <w:r>
        <w:rPr>
          <w:rStyle w:val="Refdenotaalpie"/>
        </w:rPr>
        <w:footnoteRef/>
      </w:r>
      <w:r>
        <w:t xml:space="preserve"> Las tablas como las citaciones de las comisiones pueden cambiar.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14A4D4" w14:textId="42FF47B7" w:rsidR="00243D72" w:rsidRDefault="00243D72" w:rsidP="00243D72">
    <w:pPr>
      <w:pStyle w:val="Encabezado"/>
      <w:jc w:val="center"/>
    </w:pPr>
    <w:r>
      <w:rPr>
        <w:noProof/>
      </w:rPr>
      <w:drawing>
        <wp:inline distT="0" distB="0" distL="0" distR="0" wp14:anchorId="566F0123" wp14:editId="78F69D7C">
          <wp:extent cx="5276850" cy="164782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ULSO_OPCION 1 con correccion 1.jpg"/>
                  <pic:cNvPicPr/>
                </pic:nvPicPr>
                <pic:blipFill>
                  <a:blip r:embed="rId1">
                    <a:extLst>
                      <a:ext uri="{28A0092B-C50C-407E-A947-70E740481C1C}">
                        <a14:useLocalDpi xmlns:a14="http://schemas.microsoft.com/office/drawing/2010/main" val="0"/>
                      </a:ext>
                    </a:extLst>
                  </a:blip>
                  <a:stretch>
                    <a:fillRect/>
                  </a:stretch>
                </pic:blipFill>
                <pic:spPr>
                  <a:xfrm>
                    <a:off x="0" y="0"/>
                    <a:ext cx="5276850" cy="1647825"/>
                  </a:xfrm>
                  <a:prstGeom prst="rect">
                    <a:avLst/>
                  </a:prstGeom>
                  <a:ln>
                    <a:noFill/>
                  </a:ln>
                  <a:effectLst>
                    <a:softEdge rad="112500"/>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52C7D"/>
    <w:multiLevelType w:val="hybridMultilevel"/>
    <w:tmpl w:val="AABA466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17FC4CBF"/>
    <w:multiLevelType w:val="multilevel"/>
    <w:tmpl w:val="25023A8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 w15:restartNumberingAfterBreak="0">
    <w:nsid w:val="1DD10BC7"/>
    <w:multiLevelType w:val="hybridMultilevel"/>
    <w:tmpl w:val="1824789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284104CF"/>
    <w:multiLevelType w:val="hybridMultilevel"/>
    <w:tmpl w:val="383A8BD6"/>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2A60540E"/>
    <w:multiLevelType w:val="hybridMultilevel"/>
    <w:tmpl w:val="CCCC4F7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2A6C2F1B"/>
    <w:multiLevelType w:val="multilevel"/>
    <w:tmpl w:val="D65883B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07661F0"/>
    <w:multiLevelType w:val="multilevel"/>
    <w:tmpl w:val="ED3A57F4"/>
    <w:lvl w:ilvl="0">
      <w:start w:val="6"/>
      <w:numFmt w:val="bullet"/>
      <w:lvlText w:val="-"/>
      <w:lvlJc w:val="left"/>
      <w:pPr>
        <w:ind w:left="720" w:hanging="360"/>
      </w:pPr>
      <w:rPr>
        <w:rFonts w:ascii="Cambria" w:eastAsia="Cambria" w:hAnsi="Cambria" w:cs="Cambri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5537C9D"/>
    <w:multiLevelType w:val="hybridMultilevel"/>
    <w:tmpl w:val="768687AE"/>
    <w:lvl w:ilvl="0" w:tplc="07D6D6C8">
      <w:start w:val="1"/>
      <w:numFmt w:val="decimal"/>
      <w:lvlText w:val="%1."/>
      <w:lvlJc w:val="left"/>
      <w:pPr>
        <w:ind w:left="420" w:hanging="360"/>
      </w:pPr>
      <w:rPr>
        <w:rFonts w:hint="default"/>
      </w:rPr>
    </w:lvl>
    <w:lvl w:ilvl="1" w:tplc="340A0019" w:tentative="1">
      <w:start w:val="1"/>
      <w:numFmt w:val="lowerLetter"/>
      <w:lvlText w:val="%2."/>
      <w:lvlJc w:val="left"/>
      <w:pPr>
        <w:ind w:left="1140" w:hanging="360"/>
      </w:pPr>
    </w:lvl>
    <w:lvl w:ilvl="2" w:tplc="340A001B" w:tentative="1">
      <w:start w:val="1"/>
      <w:numFmt w:val="lowerRoman"/>
      <w:lvlText w:val="%3."/>
      <w:lvlJc w:val="right"/>
      <w:pPr>
        <w:ind w:left="1860" w:hanging="180"/>
      </w:pPr>
    </w:lvl>
    <w:lvl w:ilvl="3" w:tplc="340A000F" w:tentative="1">
      <w:start w:val="1"/>
      <w:numFmt w:val="decimal"/>
      <w:lvlText w:val="%4."/>
      <w:lvlJc w:val="left"/>
      <w:pPr>
        <w:ind w:left="2580" w:hanging="360"/>
      </w:pPr>
    </w:lvl>
    <w:lvl w:ilvl="4" w:tplc="340A0019" w:tentative="1">
      <w:start w:val="1"/>
      <w:numFmt w:val="lowerLetter"/>
      <w:lvlText w:val="%5."/>
      <w:lvlJc w:val="left"/>
      <w:pPr>
        <w:ind w:left="3300" w:hanging="360"/>
      </w:pPr>
    </w:lvl>
    <w:lvl w:ilvl="5" w:tplc="340A001B" w:tentative="1">
      <w:start w:val="1"/>
      <w:numFmt w:val="lowerRoman"/>
      <w:lvlText w:val="%6."/>
      <w:lvlJc w:val="right"/>
      <w:pPr>
        <w:ind w:left="4020" w:hanging="180"/>
      </w:pPr>
    </w:lvl>
    <w:lvl w:ilvl="6" w:tplc="340A000F" w:tentative="1">
      <w:start w:val="1"/>
      <w:numFmt w:val="decimal"/>
      <w:lvlText w:val="%7."/>
      <w:lvlJc w:val="left"/>
      <w:pPr>
        <w:ind w:left="4740" w:hanging="360"/>
      </w:pPr>
    </w:lvl>
    <w:lvl w:ilvl="7" w:tplc="340A0019" w:tentative="1">
      <w:start w:val="1"/>
      <w:numFmt w:val="lowerLetter"/>
      <w:lvlText w:val="%8."/>
      <w:lvlJc w:val="left"/>
      <w:pPr>
        <w:ind w:left="5460" w:hanging="360"/>
      </w:pPr>
    </w:lvl>
    <w:lvl w:ilvl="8" w:tplc="340A001B" w:tentative="1">
      <w:start w:val="1"/>
      <w:numFmt w:val="lowerRoman"/>
      <w:lvlText w:val="%9."/>
      <w:lvlJc w:val="right"/>
      <w:pPr>
        <w:ind w:left="6180" w:hanging="180"/>
      </w:pPr>
    </w:lvl>
  </w:abstractNum>
  <w:abstractNum w:abstractNumId="8" w15:restartNumberingAfterBreak="0">
    <w:nsid w:val="3C4A17D8"/>
    <w:multiLevelType w:val="hybridMultilevel"/>
    <w:tmpl w:val="FA60DE38"/>
    <w:lvl w:ilvl="0" w:tplc="F7507B56">
      <w:numFmt w:val="bullet"/>
      <w:lvlText w:val="-"/>
      <w:lvlJc w:val="left"/>
      <w:pPr>
        <w:ind w:left="720" w:hanging="360"/>
      </w:pPr>
      <w:rPr>
        <w:rFonts w:ascii="Times New Roman" w:eastAsia="Calibri" w:hAnsi="Times New Roman"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46C11B75"/>
    <w:multiLevelType w:val="hybridMultilevel"/>
    <w:tmpl w:val="A89E2A2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4AD92BCA"/>
    <w:multiLevelType w:val="hybridMultilevel"/>
    <w:tmpl w:val="4424AB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15:restartNumberingAfterBreak="0">
    <w:nsid w:val="4F8D24D3"/>
    <w:multiLevelType w:val="hybridMultilevel"/>
    <w:tmpl w:val="C1DA802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15:restartNumberingAfterBreak="0">
    <w:nsid w:val="67C3041B"/>
    <w:multiLevelType w:val="hybridMultilevel"/>
    <w:tmpl w:val="75CEED0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590433427">
    <w:abstractNumId w:val="5"/>
  </w:num>
  <w:num w:numId="2" w16cid:durableId="964041551">
    <w:abstractNumId w:val="1"/>
  </w:num>
  <w:num w:numId="3" w16cid:durableId="935791380">
    <w:abstractNumId w:val="6"/>
  </w:num>
  <w:num w:numId="4" w16cid:durableId="2047097854">
    <w:abstractNumId w:val="8"/>
  </w:num>
  <w:num w:numId="5" w16cid:durableId="165558466">
    <w:abstractNumId w:val="10"/>
  </w:num>
  <w:num w:numId="6" w16cid:durableId="1292593103">
    <w:abstractNumId w:val="3"/>
  </w:num>
  <w:num w:numId="7" w16cid:durableId="1716201759">
    <w:abstractNumId w:val="4"/>
  </w:num>
  <w:num w:numId="8" w16cid:durableId="1561553412">
    <w:abstractNumId w:val="12"/>
  </w:num>
  <w:num w:numId="9" w16cid:durableId="116265614">
    <w:abstractNumId w:val="0"/>
  </w:num>
  <w:num w:numId="10" w16cid:durableId="423649091">
    <w:abstractNumId w:val="11"/>
  </w:num>
  <w:num w:numId="11" w16cid:durableId="944386989">
    <w:abstractNumId w:val="2"/>
  </w:num>
  <w:num w:numId="12" w16cid:durableId="798378589">
    <w:abstractNumId w:val="9"/>
  </w:num>
  <w:num w:numId="13" w16cid:durableId="14498124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19C"/>
    <w:rsid w:val="00010269"/>
    <w:rsid w:val="00030E2D"/>
    <w:rsid w:val="00030F05"/>
    <w:rsid w:val="00032C0B"/>
    <w:rsid w:val="00042D61"/>
    <w:rsid w:val="00061A46"/>
    <w:rsid w:val="0007599E"/>
    <w:rsid w:val="00094AA7"/>
    <w:rsid w:val="000A180C"/>
    <w:rsid w:val="000A5413"/>
    <w:rsid w:val="000B7862"/>
    <w:rsid w:val="000C1E36"/>
    <w:rsid w:val="000E1C71"/>
    <w:rsid w:val="000F740F"/>
    <w:rsid w:val="0010145E"/>
    <w:rsid w:val="00110D79"/>
    <w:rsid w:val="001110AD"/>
    <w:rsid w:val="00135C27"/>
    <w:rsid w:val="001540CB"/>
    <w:rsid w:val="00154956"/>
    <w:rsid w:val="00157442"/>
    <w:rsid w:val="00166AA1"/>
    <w:rsid w:val="00184860"/>
    <w:rsid w:val="0018510E"/>
    <w:rsid w:val="001A4138"/>
    <w:rsid w:val="001B0F30"/>
    <w:rsid w:val="001C05A0"/>
    <w:rsid w:val="001C05A7"/>
    <w:rsid w:val="001C1976"/>
    <w:rsid w:val="001C1C8A"/>
    <w:rsid w:val="001D6F55"/>
    <w:rsid w:val="001E6699"/>
    <w:rsid w:val="001F1160"/>
    <w:rsid w:val="001F529D"/>
    <w:rsid w:val="0020508E"/>
    <w:rsid w:val="002066C7"/>
    <w:rsid w:val="00220349"/>
    <w:rsid w:val="00226FE0"/>
    <w:rsid w:val="00243D72"/>
    <w:rsid w:val="00247383"/>
    <w:rsid w:val="00255FF4"/>
    <w:rsid w:val="00267CEF"/>
    <w:rsid w:val="00284DA7"/>
    <w:rsid w:val="00286D37"/>
    <w:rsid w:val="00294A33"/>
    <w:rsid w:val="00296C21"/>
    <w:rsid w:val="002A7A5C"/>
    <w:rsid w:val="002B3F66"/>
    <w:rsid w:val="002C1507"/>
    <w:rsid w:val="002D7199"/>
    <w:rsid w:val="002E6090"/>
    <w:rsid w:val="002E70C9"/>
    <w:rsid w:val="002E7F16"/>
    <w:rsid w:val="002F17ED"/>
    <w:rsid w:val="002F7F5E"/>
    <w:rsid w:val="003028EB"/>
    <w:rsid w:val="003167AF"/>
    <w:rsid w:val="0033181C"/>
    <w:rsid w:val="00331F64"/>
    <w:rsid w:val="003401DD"/>
    <w:rsid w:val="00342648"/>
    <w:rsid w:val="00353151"/>
    <w:rsid w:val="00360642"/>
    <w:rsid w:val="00361ABC"/>
    <w:rsid w:val="00373167"/>
    <w:rsid w:val="00386548"/>
    <w:rsid w:val="00392408"/>
    <w:rsid w:val="003A111B"/>
    <w:rsid w:val="003A45DD"/>
    <w:rsid w:val="003A48DE"/>
    <w:rsid w:val="003B47D9"/>
    <w:rsid w:val="003C37DC"/>
    <w:rsid w:val="003C44A8"/>
    <w:rsid w:val="003E14F7"/>
    <w:rsid w:val="003F26AF"/>
    <w:rsid w:val="003F5892"/>
    <w:rsid w:val="004122A8"/>
    <w:rsid w:val="00414AB3"/>
    <w:rsid w:val="00421E86"/>
    <w:rsid w:val="00431BDD"/>
    <w:rsid w:val="00447718"/>
    <w:rsid w:val="0045373F"/>
    <w:rsid w:val="0045583D"/>
    <w:rsid w:val="004559C4"/>
    <w:rsid w:val="00457886"/>
    <w:rsid w:val="00460F4A"/>
    <w:rsid w:val="004B569C"/>
    <w:rsid w:val="004B7CEC"/>
    <w:rsid w:val="004E1D8D"/>
    <w:rsid w:val="004F3036"/>
    <w:rsid w:val="004F462E"/>
    <w:rsid w:val="00523D03"/>
    <w:rsid w:val="005317B1"/>
    <w:rsid w:val="00550FB2"/>
    <w:rsid w:val="00566DDD"/>
    <w:rsid w:val="005906ED"/>
    <w:rsid w:val="00595623"/>
    <w:rsid w:val="005F14C6"/>
    <w:rsid w:val="005F2B09"/>
    <w:rsid w:val="005F2DA9"/>
    <w:rsid w:val="00601566"/>
    <w:rsid w:val="00602675"/>
    <w:rsid w:val="0061663A"/>
    <w:rsid w:val="00634F35"/>
    <w:rsid w:val="00640AEB"/>
    <w:rsid w:val="006442DC"/>
    <w:rsid w:val="00650CB4"/>
    <w:rsid w:val="00651BE2"/>
    <w:rsid w:val="0065612F"/>
    <w:rsid w:val="00656C6B"/>
    <w:rsid w:val="006623B0"/>
    <w:rsid w:val="0066691F"/>
    <w:rsid w:val="00682761"/>
    <w:rsid w:val="00687A63"/>
    <w:rsid w:val="0069164D"/>
    <w:rsid w:val="00692292"/>
    <w:rsid w:val="006A1177"/>
    <w:rsid w:val="006B2268"/>
    <w:rsid w:val="006D0969"/>
    <w:rsid w:val="006D1CAF"/>
    <w:rsid w:val="006D48DD"/>
    <w:rsid w:val="006E3B61"/>
    <w:rsid w:val="006E618A"/>
    <w:rsid w:val="006F0D3E"/>
    <w:rsid w:val="006F7047"/>
    <w:rsid w:val="00713E27"/>
    <w:rsid w:val="0072038B"/>
    <w:rsid w:val="00720D7A"/>
    <w:rsid w:val="00735D11"/>
    <w:rsid w:val="00742E79"/>
    <w:rsid w:val="00747E01"/>
    <w:rsid w:val="007560CC"/>
    <w:rsid w:val="007651CC"/>
    <w:rsid w:val="0076591E"/>
    <w:rsid w:val="00771F98"/>
    <w:rsid w:val="007748E1"/>
    <w:rsid w:val="0078255E"/>
    <w:rsid w:val="007843D9"/>
    <w:rsid w:val="007905C7"/>
    <w:rsid w:val="00792C6F"/>
    <w:rsid w:val="007A0A03"/>
    <w:rsid w:val="007B50D8"/>
    <w:rsid w:val="007C1836"/>
    <w:rsid w:val="007C2C95"/>
    <w:rsid w:val="007C7141"/>
    <w:rsid w:val="007E01E0"/>
    <w:rsid w:val="007E0792"/>
    <w:rsid w:val="007E117D"/>
    <w:rsid w:val="007E1847"/>
    <w:rsid w:val="007F1088"/>
    <w:rsid w:val="007F2360"/>
    <w:rsid w:val="007F4A65"/>
    <w:rsid w:val="0080290F"/>
    <w:rsid w:val="00807CA6"/>
    <w:rsid w:val="008101BA"/>
    <w:rsid w:val="008461EA"/>
    <w:rsid w:val="00847C35"/>
    <w:rsid w:val="00856DE9"/>
    <w:rsid w:val="00857A32"/>
    <w:rsid w:val="00857D47"/>
    <w:rsid w:val="0086748A"/>
    <w:rsid w:val="0087448E"/>
    <w:rsid w:val="00884D6F"/>
    <w:rsid w:val="0089012B"/>
    <w:rsid w:val="008B2C8A"/>
    <w:rsid w:val="008C7DB5"/>
    <w:rsid w:val="008E0A77"/>
    <w:rsid w:val="008E4AEA"/>
    <w:rsid w:val="008E63CC"/>
    <w:rsid w:val="008E7F98"/>
    <w:rsid w:val="008F04F3"/>
    <w:rsid w:val="008F0DC5"/>
    <w:rsid w:val="008F4242"/>
    <w:rsid w:val="00902B59"/>
    <w:rsid w:val="009162A5"/>
    <w:rsid w:val="009167DA"/>
    <w:rsid w:val="009427E9"/>
    <w:rsid w:val="009462FF"/>
    <w:rsid w:val="00955217"/>
    <w:rsid w:val="00956536"/>
    <w:rsid w:val="00963E61"/>
    <w:rsid w:val="009819DF"/>
    <w:rsid w:val="009A4196"/>
    <w:rsid w:val="009A7DDC"/>
    <w:rsid w:val="009B3927"/>
    <w:rsid w:val="009C5129"/>
    <w:rsid w:val="009C67C1"/>
    <w:rsid w:val="009C7A61"/>
    <w:rsid w:val="009E0777"/>
    <w:rsid w:val="009E759F"/>
    <w:rsid w:val="00A11360"/>
    <w:rsid w:val="00A208B2"/>
    <w:rsid w:val="00A34F55"/>
    <w:rsid w:val="00A364B3"/>
    <w:rsid w:val="00A431EE"/>
    <w:rsid w:val="00A479D6"/>
    <w:rsid w:val="00A722D9"/>
    <w:rsid w:val="00A7729C"/>
    <w:rsid w:val="00AA6BFF"/>
    <w:rsid w:val="00AD0D7B"/>
    <w:rsid w:val="00AD68CC"/>
    <w:rsid w:val="00AD74EB"/>
    <w:rsid w:val="00AE0A3A"/>
    <w:rsid w:val="00AF2D6B"/>
    <w:rsid w:val="00AF4254"/>
    <w:rsid w:val="00B00587"/>
    <w:rsid w:val="00B010F4"/>
    <w:rsid w:val="00B01CC7"/>
    <w:rsid w:val="00B16F4B"/>
    <w:rsid w:val="00B21C8E"/>
    <w:rsid w:val="00B238EA"/>
    <w:rsid w:val="00B37AC8"/>
    <w:rsid w:val="00B42A83"/>
    <w:rsid w:val="00B42BED"/>
    <w:rsid w:val="00B51A08"/>
    <w:rsid w:val="00B569B5"/>
    <w:rsid w:val="00B62121"/>
    <w:rsid w:val="00B67787"/>
    <w:rsid w:val="00B7044A"/>
    <w:rsid w:val="00B800CE"/>
    <w:rsid w:val="00B829E8"/>
    <w:rsid w:val="00B93CF6"/>
    <w:rsid w:val="00BA5829"/>
    <w:rsid w:val="00BB4ED9"/>
    <w:rsid w:val="00BC724B"/>
    <w:rsid w:val="00BD3497"/>
    <w:rsid w:val="00BE0275"/>
    <w:rsid w:val="00BE73C4"/>
    <w:rsid w:val="00C0210C"/>
    <w:rsid w:val="00C103E1"/>
    <w:rsid w:val="00C370A3"/>
    <w:rsid w:val="00C45FB8"/>
    <w:rsid w:val="00C50D68"/>
    <w:rsid w:val="00C575B4"/>
    <w:rsid w:val="00C617D4"/>
    <w:rsid w:val="00C743C9"/>
    <w:rsid w:val="00C81B60"/>
    <w:rsid w:val="00C86562"/>
    <w:rsid w:val="00C90E5D"/>
    <w:rsid w:val="00C92C92"/>
    <w:rsid w:val="00CA599E"/>
    <w:rsid w:val="00CC2D1D"/>
    <w:rsid w:val="00D00A74"/>
    <w:rsid w:val="00D03C18"/>
    <w:rsid w:val="00D2461D"/>
    <w:rsid w:val="00D42656"/>
    <w:rsid w:val="00D50BAA"/>
    <w:rsid w:val="00D518BA"/>
    <w:rsid w:val="00D9176F"/>
    <w:rsid w:val="00D92FA5"/>
    <w:rsid w:val="00DA59B8"/>
    <w:rsid w:val="00DD4018"/>
    <w:rsid w:val="00DF79AF"/>
    <w:rsid w:val="00E02BE4"/>
    <w:rsid w:val="00E06128"/>
    <w:rsid w:val="00E12AD1"/>
    <w:rsid w:val="00E1331C"/>
    <w:rsid w:val="00E2420C"/>
    <w:rsid w:val="00E2557C"/>
    <w:rsid w:val="00E27891"/>
    <w:rsid w:val="00E27C2B"/>
    <w:rsid w:val="00E30838"/>
    <w:rsid w:val="00E35CCE"/>
    <w:rsid w:val="00E371B3"/>
    <w:rsid w:val="00E37608"/>
    <w:rsid w:val="00E41E3A"/>
    <w:rsid w:val="00E42738"/>
    <w:rsid w:val="00E449B9"/>
    <w:rsid w:val="00E46280"/>
    <w:rsid w:val="00E474D7"/>
    <w:rsid w:val="00E47ACE"/>
    <w:rsid w:val="00E5228F"/>
    <w:rsid w:val="00E731C0"/>
    <w:rsid w:val="00E93540"/>
    <w:rsid w:val="00EA2735"/>
    <w:rsid w:val="00EA3CE1"/>
    <w:rsid w:val="00EA6275"/>
    <w:rsid w:val="00EB6528"/>
    <w:rsid w:val="00ED28D6"/>
    <w:rsid w:val="00ED73F7"/>
    <w:rsid w:val="00EF48F5"/>
    <w:rsid w:val="00EF619C"/>
    <w:rsid w:val="00EF6C8C"/>
    <w:rsid w:val="00F012F0"/>
    <w:rsid w:val="00F02AE4"/>
    <w:rsid w:val="00F0569C"/>
    <w:rsid w:val="00F05961"/>
    <w:rsid w:val="00F135A2"/>
    <w:rsid w:val="00F139BB"/>
    <w:rsid w:val="00F231BB"/>
    <w:rsid w:val="00F26BA4"/>
    <w:rsid w:val="00F3145B"/>
    <w:rsid w:val="00F31BF3"/>
    <w:rsid w:val="00F41243"/>
    <w:rsid w:val="00F428BD"/>
    <w:rsid w:val="00F538B1"/>
    <w:rsid w:val="00F546EB"/>
    <w:rsid w:val="00F61967"/>
    <w:rsid w:val="00F67265"/>
    <w:rsid w:val="00F729A1"/>
    <w:rsid w:val="00F77605"/>
    <w:rsid w:val="00F86AAF"/>
    <w:rsid w:val="00F9388A"/>
    <w:rsid w:val="00F94BA1"/>
    <w:rsid w:val="00FB04B7"/>
    <w:rsid w:val="00FB4C77"/>
    <w:rsid w:val="00FB5356"/>
    <w:rsid w:val="00FC393B"/>
    <w:rsid w:val="00FE434E"/>
    <w:rsid w:val="00FF087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F07C3A"/>
  <w15:chartTrackingRefBased/>
  <w15:docId w15:val="{81F29972-15A1-4436-855F-80C5B9712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C7141"/>
    <w:pPr>
      <w:ind w:left="720"/>
      <w:contextualSpacing/>
    </w:pPr>
  </w:style>
  <w:style w:type="paragraph" w:styleId="Textosinformato">
    <w:name w:val="Plain Text"/>
    <w:basedOn w:val="Normal"/>
    <w:link w:val="TextosinformatoCar"/>
    <w:uiPriority w:val="99"/>
    <w:unhideWhenUsed/>
    <w:rsid w:val="00DF79AF"/>
    <w:pPr>
      <w:spacing w:after="0" w:line="240" w:lineRule="auto"/>
      <w:jc w:val="both"/>
    </w:pPr>
    <w:rPr>
      <w:rFonts w:ascii="Consolas" w:eastAsia="Calibri" w:hAnsi="Consolas" w:cs="Consolas"/>
      <w:color w:val="000000"/>
      <w:sz w:val="21"/>
      <w:szCs w:val="21"/>
    </w:rPr>
  </w:style>
  <w:style w:type="character" w:customStyle="1" w:styleId="TextosinformatoCar">
    <w:name w:val="Texto sin formato Car"/>
    <w:basedOn w:val="Fuentedeprrafopredeter"/>
    <w:link w:val="Textosinformato"/>
    <w:uiPriority w:val="99"/>
    <w:rsid w:val="00DF79AF"/>
    <w:rPr>
      <w:rFonts w:ascii="Consolas" w:eastAsia="Calibri" w:hAnsi="Consolas" w:cs="Consolas"/>
      <w:color w:val="000000"/>
      <w:sz w:val="21"/>
      <w:szCs w:val="21"/>
    </w:rPr>
  </w:style>
  <w:style w:type="character" w:styleId="Refdecomentario">
    <w:name w:val="annotation reference"/>
    <w:basedOn w:val="Fuentedeprrafopredeter"/>
    <w:uiPriority w:val="99"/>
    <w:semiHidden/>
    <w:unhideWhenUsed/>
    <w:rsid w:val="00B569B5"/>
    <w:rPr>
      <w:sz w:val="16"/>
      <w:szCs w:val="16"/>
    </w:rPr>
  </w:style>
  <w:style w:type="paragraph" w:styleId="Textocomentario">
    <w:name w:val="annotation text"/>
    <w:basedOn w:val="Normal"/>
    <w:link w:val="TextocomentarioCar"/>
    <w:uiPriority w:val="99"/>
    <w:unhideWhenUsed/>
    <w:rsid w:val="00B569B5"/>
    <w:pPr>
      <w:spacing w:line="240" w:lineRule="auto"/>
    </w:pPr>
    <w:rPr>
      <w:sz w:val="20"/>
      <w:szCs w:val="20"/>
    </w:rPr>
  </w:style>
  <w:style w:type="character" w:customStyle="1" w:styleId="TextocomentarioCar">
    <w:name w:val="Texto comentario Car"/>
    <w:basedOn w:val="Fuentedeprrafopredeter"/>
    <w:link w:val="Textocomentario"/>
    <w:uiPriority w:val="99"/>
    <w:rsid w:val="00B569B5"/>
    <w:rPr>
      <w:sz w:val="20"/>
      <w:szCs w:val="20"/>
    </w:rPr>
  </w:style>
  <w:style w:type="paragraph" w:styleId="Encabezado">
    <w:name w:val="header"/>
    <w:basedOn w:val="Normal"/>
    <w:link w:val="EncabezadoCar"/>
    <w:uiPriority w:val="99"/>
    <w:unhideWhenUsed/>
    <w:rsid w:val="00A113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11360"/>
  </w:style>
  <w:style w:type="paragraph" w:styleId="Piedepgina">
    <w:name w:val="footer"/>
    <w:basedOn w:val="Normal"/>
    <w:link w:val="PiedepginaCar"/>
    <w:uiPriority w:val="99"/>
    <w:unhideWhenUsed/>
    <w:rsid w:val="00A113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11360"/>
  </w:style>
  <w:style w:type="character" w:styleId="Hipervnculo">
    <w:name w:val="Hyperlink"/>
    <w:basedOn w:val="Fuentedeprrafopredeter"/>
    <w:uiPriority w:val="99"/>
    <w:unhideWhenUsed/>
    <w:rsid w:val="00457886"/>
    <w:rPr>
      <w:color w:val="0563C1" w:themeColor="hyperlink"/>
      <w:u w:val="single"/>
    </w:rPr>
  </w:style>
  <w:style w:type="paragraph" w:styleId="Asuntodelcomentario">
    <w:name w:val="annotation subject"/>
    <w:basedOn w:val="Textocomentario"/>
    <w:next w:val="Textocomentario"/>
    <w:link w:val="AsuntodelcomentarioCar"/>
    <w:uiPriority w:val="99"/>
    <w:semiHidden/>
    <w:unhideWhenUsed/>
    <w:rsid w:val="001110AD"/>
    <w:rPr>
      <w:b/>
      <w:bCs/>
    </w:rPr>
  </w:style>
  <w:style w:type="character" w:customStyle="1" w:styleId="AsuntodelcomentarioCar">
    <w:name w:val="Asunto del comentario Car"/>
    <w:basedOn w:val="TextocomentarioCar"/>
    <w:link w:val="Asuntodelcomentario"/>
    <w:uiPriority w:val="99"/>
    <w:semiHidden/>
    <w:rsid w:val="001110AD"/>
    <w:rPr>
      <w:b/>
      <w:bCs/>
      <w:sz w:val="20"/>
      <w:szCs w:val="20"/>
    </w:rPr>
  </w:style>
  <w:style w:type="paragraph" w:styleId="Textodeglobo">
    <w:name w:val="Balloon Text"/>
    <w:basedOn w:val="Normal"/>
    <w:link w:val="TextodegloboCar"/>
    <w:uiPriority w:val="99"/>
    <w:semiHidden/>
    <w:unhideWhenUsed/>
    <w:rsid w:val="00243D7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3D72"/>
    <w:rPr>
      <w:rFonts w:ascii="Segoe UI" w:hAnsi="Segoe UI" w:cs="Segoe UI"/>
      <w:sz w:val="18"/>
      <w:szCs w:val="18"/>
    </w:rPr>
  </w:style>
  <w:style w:type="table" w:styleId="Tablaconcuadrcula">
    <w:name w:val="Table Grid"/>
    <w:basedOn w:val="Tablanormal"/>
    <w:uiPriority w:val="39"/>
    <w:rsid w:val="008C7D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3E14F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E14F7"/>
    <w:rPr>
      <w:sz w:val="20"/>
      <w:szCs w:val="20"/>
    </w:rPr>
  </w:style>
  <w:style w:type="character" w:styleId="Refdenotaalpie">
    <w:name w:val="footnote reference"/>
    <w:basedOn w:val="Fuentedeprrafopredeter"/>
    <w:uiPriority w:val="99"/>
    <w:semiHidden/>
    <w:unhideWhenUsed/>
    <w:rsid w:val="003E14F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886871">
      <w:bodyDiv w:val="1"/>
      <w:marLeft w:val="0"/>
      <w:marRight w:val="0"/>
      <w:marTop w:val="0"/>
      <w:marBottom w:val="0"/>
      <w:divBdr>
        <w:top w:val="none" w:sz="0" w:space="0" w:color="auto"/>
        <w:left w:val="none" w:sz="0" w:space="0" w:color="auto"/>
        <w:bottom w:val="none" w:sz="0" w:space="0" w:color="auto"/>
        <w:right w:val="none" w:sz="0" w:space="0" w:color="auto"/>
      </w:divBdr>
    </w:div>
    <w:div w:id="560947048">
      <w:bodyDiv w:val="1"/>
      <w:marLeft w:val="0"/>
      <w:marRight w:val="0"/>
      <w:marTop w:val="0"/>
      <w:marBottom w:val="0"/>
      <w:divBdr>
        <w:top w:val="none" w:sz="0" w:space="0" w:color="auto"/>
        <w:left w:val="none" w:sz="0" w:space="0" w:color="auto"/>
        <w:bottom w:val="none" w:sz="0" w:space="0" w:color="auto"/>
        <w:right w:val="none" w:sz="0" w:space="0" w:color="auto"/>
      </w:divBdr>
    </w:div>
    <w:div w:id="86541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1C9B09-04E8-442E-9806-A208335FE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6</Pages>
  <Words>1830</Words>
  <Characters>10065</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Morales</dc:creator>
  <cp:keywords/>
  <dc:description/>
  <cp:lastModifiedBy>Mauricio Ignacio Candia Pavez</cp:lastModifiedBy>
  <cp:revision>86</cp:revision>
  <cp:lastPrinted>2023-01-20T14:42:00Z</cp:lastPrinted>
  <dcterms:created xsi:type="dcterms:W3CDTF">2023-01-24T15:27:00Z</dcterms:created>
  <dcterms:modified xsi:type="dcterms:W3CDTF">2024-08-01T13:35:00Z</dcterms:modified>
</cp:coreProperties>
</file>