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070E0" w14:textId="2ACAC1FF" w:rsidR="00E42738" w:rsidRDefault="00286D37" w:rsidP="00286D37">
      <w:pPr>
        <w:widowControl w:val="0"/>
        <w:spacing w:after="0" w:line="276" w:lineRule="auto"/>
        <w:jc w:val="center"/>
        <w:rPr>
          <w:rFonts w:ascii="Arial" w:eastAsia="Arial" w:hAnsi="Arial" w:cs="Arial"/>
          <w:sz w:val="32"/>
          <w:szCs w:val="32"/>
          <w:lang w:val="es-ES_tradnl"/>
        </w:rPr>
      </w:pPr>
      <w:r w:rsidRPr="00286D37">
        <w:rPr>
          <w:rFonts w:ascii="Arial" w:eastAsia="Arial" w:hAnsi="Arial" w:cs="Arial"/>
          <w:sz w:val="32"/>
          <w:szCs w:val="32"/>
          <w:lang w:val="es-ES_tradnl"/>
        </w:rPr>
        <w:t>Pulso Legislativo FADMED</w:t>
      </w:r>
    </w:p>
    <w:p w14:paraId="50F0A077" w14:textId="744F1CCD" w:rsidR="00286D37" w:rsidRDefault="00286D37" w:rsidP="00286D37">
      <w:pPr>
        <w:widowControl w:val="0"/>
        <w:spacing w:after="0" w:line="276" w:lineRule="auto"/>
        <w:jc w:val="center"/>
        <w:rPr>
          <w:rFonts w:ascii="Arial" w:eastAsia="Arial" w:hAnsi="Arial" w:cs="Arial"/>
          <w:sz w:val="28"/>
          <w:szCs w:val="28"/>
          <w:lang w:val="es-ES_tradnl"/>
        </w:rPr>
      </w:pPr>
      <w:r>
        <w:rPr>
          <w:rFonts w:ascii="Arial" w:eastAsia="Arial" w:hAnsi="Arial" w:cs="Arial"/>
          <w:sz w:val="28"/>
          <w:szCs w:val="28"/>
          <w:lang w:val="es-ES_tradnl"/>
        </w:rPr>
        <w:t>Ficha Legislativa</w:t>
      </w:r>
    </w:p>
    <w:p w14:paraId="1A10CBBA" w14:textId="33D35670" w:rsidR="00286D37" w:rsidRPr="00286D37" w:rsidRDefault="00286D37" w:rsidP="00286D37">
      <w:pPr>
        <w:widowControl w:val="0"/>
        <w:spacing w:after="0" w:line="276" w:lineRule="auto"/>
        <w:jc w:val="center"/>
        <w:rPr>
          <w:rFonts w:ascii="Arial" w:eastAsia="Arial" w:hAnsi="Arial" w:cs="Arial"/>
          <w:sz w:val="20"/>
          <w:szCs w:val="20"/>
          <w:lang w:val="es-ES_tradnl"/>
        </w:rPr>
      </w:pPr>
      <w:r>
        <w:rPr>
          <w:rFonts w:ascii="Arial" w:eastAsia="Arial" w:hAnsi="Arial" w:cs="Arial"/>
          <w:sz w:val="20"/>
          <w:szCs w:val="20"/>
          <w:lang w:val="es-ES_tradnl"/>
        </w:rPr>
        <w:t xml:space="preserve">Actualizada al </w:t>
      </w:r>
      <w:r w:rsidR="00136AFB">
        <w:rPr>
          <w:rFonts w:ascii="Arial" w:eastAsia="Arial" w:hAnsi="Arial" w:cs="Arial"/>
          <w:sz w:val="20"/>
          <w:szCs w:val="20"/>
          <w:lang w:val="es-ES_tradnl"/>
        </w:rPr>
        <w:t>02</w:t>
      </w:r>
      <w:r>
        <w:rPr>
          <w:rFonts w:ascii="Arial" w:eastAsia="Arial" w:hAnsi="Arial" w:cs="Arial"/>
          <w:sz w:val="20"/>
          <w:szCs w:val="20"/>
          <w:lang w:val="es-ES_tradnl"/>
        </w:rPr>
        <w:t>/</w:t>
      </w:r>
      <w:r w:rsidR="008E63CC">
        <w:rPr>
          <w:rFonts w:ascii="Arial" w:eastAsia="Arial" w:hAnsi="Arial" w:cs="Arial"/>
          <w:sz w:val="20"/>
          <w:szCs w:val="20"/>
          <w:lang w:val="es-ES_tradnl"/>
        </w:rPr>
        <w:t>0</w:t>
      </w:r>
      <w:r w:rsidR="00136AFB">
        <w:rPr>
          <w:rFonts w:ascii="Arial" w:eastAsia="Arial" w:hAnsi="Arial" w:cs="Arial"/>
          <w:sz w:val="20"/>
          <w:szCs w:val="20"/>
          <w:lang w:val="es-ES_tradnl"/>
        </w:rPr>
        <w:t>8</w:t>
      </w:r>
      <w:r>
        <w:rPr>
          <w:rFonts w:ascii="Arial" w:eastAsia="Arial" w:hAnsi="Arial" w:cs="Arial"/>
          <w:sz w:val="20"/>
          <w:szCs w:val="20"/>
          <w:lang w:val="es-ES_tradnl"/>
        </w:rPr>
        <w:t>/</w:t>
      </w:r>
      <w:r w:rsidR="008E63CC">
        <w:rPr>
          <w:rFonts w:ascii="Arial" w:eastAsia="Arial" w:hAnsi="Arial" w:cs="Arial"/>
          <w:sz w:val="20"/>
          <w:szCs w:val="20"/>
          <w:lang w:val="es-ES_tradnl"/>
        </w:rPr>
        <w:t>23</w:t>
      </w:r>
    </w:p>
    <w:p w14:paraId="15D81BBD" w14:textId="1EACF1D6" w:rsidR="00286D37" w:rsidRDefault="00286D37" w:rsidP="005F2DA9">
      <w:pPr>
        <w:widowControl w:val="0"/>
        <w:spacing w:after="0" w:line="276" w:lineRule="auto"/>
        <w:jc w:val="both"/>
        <w:rPr>
          <w:rFonts w:ascii="Arial" w:eastAsia="Arial" w:hAnsi="Arial" w:cs="Arial"/>
          <w:lang w:val="es-ES_tradnl"/>
        </w:rPr>
      </w:pPr>
    </w:p>
    <w:p w14:paraId="2CD72BD4" w14:textId="77777777" w:rsidR="00286D37" w:rsidRPr="006442DC" w:rsidRDefault="00286D37" w:rsidP="005F2DA9">
      <w:pPr>
        <w:widowControl w:val="0"/>
        <w:spacing w:after="0" w:line="276" w:lineRule="auto"/>
        <w:jc w:val="both"/>
        <w:rPr>
          <w:rFonts w:ascii="Arial" w:eastAsia="Arial" w:hAnsi="Arial" w:cs="Arial"/>
          <w:lang w:val="es-ES_tradnl"/>
        </w:rPr>
      </w:pPr>
    </w:p>
    <w:tbl>
      <w:tblPr>
        <w:tblW w:w="97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0"/>
        <w:gridCol w:w="4890"/>
      </w:tblGrid>
      <w:tr w:rsidR="00E42738" w:rsidRPr="006442DC" w14:paraId="0B1CB20E" w14:textId="77777777" w:rsidTr="00963E61">
        <w:tc>
          <w:tcPr>
            <w:tcW w:w="9780" w:type="dxa"/>
            <w:gridSpan w:val="2"/>
            <w:tcBorders>
              <w:top w:val="single" w:sz="4" w:space="0" w:color="000000"/>
              <w:left w:val="single" w:sz="4" w:space="0" w:color="000000"/>
              <w:bottom w:val="single" w:sz="4" w:space="0" w:color="000000"/>
              <w:right w:val="single" w:sz="4" w:space="0" w:color="000000"/>
            </w:tcBorders>
            <w:shd w:val="clear" w:color="auto" w:fill="B4C6E7"/>
            <w:hideMark/>
          </w:tcPr>
          <w:p w14:paraId="6C25DAC6" w14:textId="30B4C850" w:rsidR="00963E61" w:rsidRPr="006442DC" w:rsidRDefault="009462FF" w:rsidP="00963E61">
            <w:pPr>
              <w:spacing w:after="0" w:line="240" w:lineRule="auto"/>
              <w:jc w:val="both"/>
              <w:rPr>
                <w:rFonts w:ascii="Arial" w:eastAsia="Cambria" w:hAnsi="Arial" w:cs="Arial"/>
                <w:b/>
                <w:sz w:val="24"/>
                <w:szCs w:val="24"/>
                <w:lang w:val="es-ES_tradnl"/>
              </w:rPr>
            </w:pPr>
            <w:r w:rsidRPr="006442DC">
              <w:rPr>
                <w:rFonts w:ascii="Arial" w:eastAsia="Cambria" w:hAnsi="Arial" w:cs="Arial"/>
                <w:b/>
                <w:sz w:val="24"/>
                <w:szCs w:val="24"/>
                <w:lang w:val="es-ES_tradnl"/>
              </w:rPr>
              <w:t xml:space="preserve"> </w:t>
            </w:r>
            <w:r w:rsidR="00286D37">
              <w:rPr>
                <w:rFonts w:ascii="Arial" w:eastAsia="Cambria" w:hAnsi="Arial" w:cs="Arial"/>
                <w:b/>
                <w:sz w:val="24"/>
                <w:szCs w:val="24"/>
                <w:lang w:val="es-ES_tradnl"/>
              </w:rPr>
              <w:t>Datos Generales</w:t>
            </w:r>
          </w:p>
          <w:p w14:paraId="13A70FFA" w14:textId="6EE5421A" w:rsidR="00E42738" w:rsidRPr="006442DC" w:rsidRDefault="00E42738" w:rsidP="005F2DA9">
            <w:pPr>
              <w:spacing w:after="0" w:line="240" w:lineRule="auto"/>
              <w:jc w:val="both"/>
              <w:rPr>
                <w:rFonts w:ascii="Arial" w:eastAsia="Cambria" w:hAnsi="Arial" w:cs="Arial"/>
                <w:b/>
                <w:sz w:val="24"/>
                <w:szCs w:val="24"/>
                <w:lang w:val="es-ES_tradnl"/>
              </w:rPr>
            </w:pPr>
          </w:p>
        </w:tc>
      </w:tr>
      <w:tr w:rsidR="0069164D" w:rsidRPr="006442DC" w14:paraId="3E4AC6EF" w14:textId="77777777" w:rsidTr="00B62121">
        <w:trPr>
          <w:trHeight w:val="890"/>
        </w:trPr>
        <w:tc>
          <w:tcPr>
            <w:tcW w:w="9780" w:type="dxa"/>
            <w:gridSpan w:val="2"/>
            <w:tcBorders>
              <w:top w:val="single" w:sz="4" w:space="0" w:color="000000"/>
              <w:left w:val="single" w:sz="4" w:space="0" w:color="000000"/>
              <w:bottom w:val="single" w:sz="4" w:space="0" w:color="000000"/>
              <w:right w:val="single" w:sz="4" w:space="0" w:color="000000"/>
            </w:tcBorders>
          </w:tcPr>
          <w:p w14:paraId="7BD8914A" w14:textId="6B423A8D" w:rsidR="0069164D" w:rsidRPr="006442DC" w:rsidRDefault="00B76DB2" w:rsidP="0069164D">
            <w:pPr>
              <w:spacing w:before="240" w:line="240" w:lineRule="auto"/>
              <w:jc w:val="both"/>
              <w:rPr>
                <w:rFonts w:ascii="Arial" w:eastAsia="Cambria" w:hAnsi="Arial" w:cs="Arial"/>
                <w:lang w:val="es-ES_tradnl"/>
              </w:rPr>
            </w:pPr>
            <w:r w:rsidRPr="00B76DB2">
              <w:rPr>
                <w:rFonts w:ascii="Arial" w:eastAsia="Cambria" w:hAnsi="Arial" w:cs="Arial"/>
                <w:sz w:val="24"/>
                <w:szCs w:val="24"/>
                <w:lang w:val="es-ES_tradnl"/>
              </w:rPr>
              <w:t>Modifica diversos cuerpos legales para regular la comercialización de productos farmacéuticos y sancionar su venta ilegal</w:t>
            </w:r>
            <w:r>
              <w:rPr>
                <w:rFonts w:ascii="Arial" w:eastAsia="Cambria" w:hAnsi="Arial" w:cs="Arial"/>
                <w:sz w:val="24"/>
                <w:szCs w:val="24"/>
                <w:lang w:val="es-ES_tradnl"/>
              </w:rPr>
              <w:t>.</w:t>
            </w:r>
          </w:p>
        </w:tc>
      </w:tr>
      <w:tr w:rsidR="0069164D" w:rsidRPr="0024305C" w14:paraId="518356F5" w14:textId="77777777" w:rsidTr="00735D11">
        <w:trPr>
          <w:trHeight w:val="640"/>
        </w:trPr>
        <w:tc>
          <w:tcPr>
            <w:tcW w:w="4890" w:type="dxa"/>
            <w:tcBorders>
              <w:top w:val="single" w:sz="4" w:space="0" w:color="000000"/>
              <w:left w:val="single" w:sz="4" w:space="0" w:color="000000"/>
              <w:bottom w:val="single" w:sz="4" w:space="0" w:color="000000"/>
              <w:right w:val="single" w:sz="4" w:space="0" w:color="000000"/>
            </w:tcBorders>
          </w:tcPr>
          <w:p w14:paraId="78D9DC67" w14:textId="77777777" w:rsidR="0069164D" w:rsidRDefault="0069164D" w:rsidP="0069164D">
            <w:pPr>
              <w:spacing w:after="0" w:line="240" w:lineRule="auto"/>
              <w:jc w:val="both"/>
              <w:rPr>
                <w:rFonts w:ascii="Arial" w:eastAsia="Cambria" w:hAnsi="Arial" w:cs="Arial"/>
                <w:lang w:val="es-ES_tradnl"/>
              </w:rPr>
            </w:pPr>
          </w:p>
          <w:p w14:paraId="6DC3729F" w14:textId="60820320" w:rsidR="0071379D" w:rsidRPr="006442DC" w:rsidRDefault="0071379D" w:rsidP="0071379D">
            <w:pPr>
              <w:spacing w:after="0" w:line="240" w:lineRule="auto"/>
              <w:jc w:val="both"/>
              <w:rPr>
                <w:rFonts w:ascii="Arial" w:eastAsia="Cambria" w:hAnsi="Arial" w:cs="Arial"/>
                <w:lang w:val="es-ES_tradnl"/>
              </w:rPr>
            </w:pPr>
            <w:r w:rsidRPr="00B62121">
              <w:rPr>
                <w:rFonts w:ascii="Arial" w:eastAsia="Cambria" w:hAnsi="Arial" w:cs="Arial"/>
                <w:b/>
                <w:lang w:val="es-ES_tradnl"/>
              </w:rPr>
              <w:t>N° boletín</w:t>
            </w:r>
            <w:r>
              <w:rPr>
                <w:rFonts w:ascii="Arial" w:eastAsia="Cambria" w:hAnsi="Arial" w:cs="Arial"/>
                <w:lang w:val="es-ES_tradnl"/>
              </w:rPr>
              <w:t xml:space="preserve"> </w:t>
            </w:r>
            <w:r w:rsidR="00725575" w:rsidRPr="00725575">
              <w:rPr>
                <w:rFonts w:ascii="Arial" w:eastAsia="Cambria" w:hAnsi="Arial" w:cs="Arial"/>
                <w:lang w:val="es-ES_tradnl"/>
              </w:rPr>
              <w:t>15850-11</w:t>
            </w:r>
          </w:p>
          <w:p w14:paraId="1A022C92" w14:textId="0861D4DD" w:rsidR="0069164D" w:rsidRPr="006442DC" w:rsidRDefault="0069164D" w:rsidP="0069164D">
            <w:pPr>
              <w:spacing w:after="0" w:line="240" w:lineRule="auto"/>
              <w:ind w:left="708"/>
              <w:jc w:val="both"/>
              <w:rPr>
                <w:rFonts w:ascii="Arial" w:eastAsia="Cambria" w:hAnsi="Arial" w:cs="Arial"/>
                <w:lang w:val="es-ES_tradnl"/>
              </w:rPr>
            </w:pPr>
          </w:p>
        </w:tc>
        <w:tc>
          <w:tcPr>
            <w:tcW w:w="4890" w:type="dxa"/>
            <w:tcBorders>
              <w:top w:val="single" w:sz="4" w:space="0" w:color="000000"/>
              <w:left w:val="single" w:sz="4" w:space="0" w:color="000000"/>
              <w:bottom w:val="single" w:sz="4" w:space="0" w:color="000000"/>
              <w:right w:val="single" w:sz="4" w:space="0" w:color="000000"/>
            </w:tcBorders>
          </w:tcPr>
          <w:p w14:paraId="0C360079" w14:textId="77777777" w:rsidR="0069164D" w:rsidRDefault="0069164D" w:rsidP="0069164D">
            <w:pPr>
              <w:spacing w:after="0" w:line="240" w:lineRule="auto"/>
              <w:ind w:left="708"/>
              <w:jc w:val="both"/>
              <w:rPr>
                <w:rFonts w:ascii="Arial" w:eastAsia="Cambria" w:hAnsi="Arial" w:cs="Arial"/>
                <w:b/>
                <w:lang w:val="es-ES_tradnl"/>
              </w:rPr>
            </w:pPr>
          </w:p>
          <w:p w14:paraId="2FD67641" w14:textId="2D6F255D" w:rsidR="0069164D" w:rsidRPr="00A11360" w:rsidRDefault="0071379D" w:rsidP="0069164D">
            <w:pPr>
              <w:spacing w:after="0" w:line="240" w:lineRule="auto"/>
              <w:jc w:val="both"/>
              <w:rPr>
                <w:rFonts w:ascii="Arial" w:eastAsia="Cambria" w:hAnsi="Arial" w:cs="Arial"/>
                <w:lang w:val="es-ES_tradnl"/>
              </w:rPr>
            </w:pPr>
            <w:r>
              <w:rPr>
                <w:rFonts w:ascii="Arial" w:eastAsia="Cambria" w:hAnsi="Arial" w:cs="Arial"/>
                <w:b/>
                <w:lang w:val="es-ES_tradnl"/>
              </w:rPr>
              <w:t>Fecha de ingreso</w:t>
            </w:r>
            <w:r w:rsidRPr="006442DC">
              <w:rPr>
                <w:rFonts w:ascii="Arial" w:eastAsia="Cambria" w:hAnsi="Arial" w:cs="Arial"/>
                <w:b/>
                <w:lang w:val="es-ES_tradnl"/>
              </w:rPr>
              <w:t>:</w:t>
            </w:r>
            <w:r>
              <w:rPr>
                <w:rFonts w:ascii="Arial" w:eastAsia="Cambria" w:hAnsi="Arial" w:cs="Arial"/>
                <w:b/>
                <w:lang w:val="es-ES_tradnl"/>
              </w:rPr>
              <w:t xml:space="preserve"> </w:t>
            </w:r>
            <w:r w:rsidR="00725575">
              <w:rPr>
                <w:rFonts w:ascii="Arial" w:eastAsia="Cambria" w:hAnsi="Arial" w:cs="Arial"/>
                <w:lang w:val="es-ES_tradnl"/>
              </w:rPr>
              <w:t>18</w:t>
            </w:r>
            <w:r w:rsidR="000A22F9">
              <w:rPr>
                <w:rFonts w:ascii="Arial" w:eastAsia="Cambria" w:hAnsi="Arial" w:cs="Arial"/>
                <w:lang w:val="es-ES_tradnl"/>
              </w:rPr>
              <w:t xml:space="preserve"> de </w:t>
            </w:r>
            <w:r w:rsidR="00725575">
              <w:rPr>
                <w:rFonts w:ascii="Arial" w:eastAsia="Cambria" w:hAnsi="Arial" w:cs="Arial"/>
                <w:lang w:val="es-ES_tradnl"/>
              </w:rPr>
              <w:t>abril</w:t>
            </w:r>
            <w:r w:rsidR="000A22F9">
              <w:rPr>
                <w:rFonts w:ascii="Arial" w:eastAsia="Cambria" w:hAnsi="Arial" w:cs="Arial"/>
                <w:lang w:val="es-ES_tradnl"/>
              </w:rPr>
              <w:t>, 202</w:t>
            </w:r>
            <w:r w:rsidR="00725575">
              <w:rPr>
                <w:rFonts w:ascii="Arial" w:eastAsia="Cambria" w:hAnsi="Arial" w:cs="Arial"/>
                <w:lang w:val="es-ES_tradnl"/>
              </w:rPr>
              <w:t>3</w:t>
            </w:r>
          </w:p>
        </w:tc>
      </w:tr>
      <w:tr w:rsidR="0069164D" w:rsidRPr="006442DC" w14:paraId="21E0FB0D" w14:textId="77777777" w:rsidTr="00735D11">
        <w:trPr>
          <w:trHeight w:val="831"/>
        </w:trPr>
        <w:tc>
          <w:tcPr>
            <w:tcW w:w="4890" w:type="dxa"/>
            <w:tcBorders>
              <w:top w:val="single" w:sz="4" w:space="0" w:color="000000"/>
              <w:left w:val="single" w:sz="4" w:space="0" w:color="000000"/>
              <w:bottom w:val="single" w:sz="4" w:space="0" w:color="000000"/>
              <w:right w:val="single" w:sz="4" w:space="0" w:color="000000"/>
            </w:tcBorders>
          </w:tcPr>
          <w:p w14:paraId="3EED6469" w14:textId="77777777" w:rsidR="0069164D" w:rsidRDefault="0069164D" w:rsidP="0069164D">
            <w:pPr>
              <w:spacing w:after="0" w:line="240" w:lineRule="auto"/>
              <w:ind w:left="708"/>
              <w:jc w:val="both"/>
              <w:rPr>
                <w:rFonts w:ascii="Arial" w:eastAsia="Cambria" w:hAnsi="Arial" w:cs="Arial"/>
                <w:b/>
                <w:lang w:val="es-ES_tradnl"/>
              </w:rPr>
            </w:pPr>
          </w:p>
          <w:p w14:paraId="1DEFF7CD" w14:textId="59E6B208" w:rsidR="0069164D" w:rsidRPr="006442DC" w:rsidRDefault="0069164D" w:rsidP="0069164D">
            <w:pPr>
              <w:spacing w:after="0" w:line="240" w:lineRule="auto"/>
              <w:jc w:val="both"/>
              <w:rPr>
                <w:rFonts w:ascii="Arial" w:eastAsia="Cambria" w:hAnsi="Arial" w:cs="Arial"/>
                <w:lang w:val="es-ES_tradnl"/>
              </w:rPr>
            </w:pPr>
            <w:r>
              <w:rPr>
                <w:rFonts w:ascii="Arial" w:eastAsia="Cambria" w:hAnsi="Arial" w:cs="Arial"/>
                <w:b/>
                <w:lang w:val="es-ES_tradnl"/>
              </w:rPr>
              <w:t>Origen</w:t>
            </w:r>
            <w:r w:rsidRPr="006442DC">
              <w:rPr>
                <w:rFonts w:ascii="Arial" w:eastAsia="Cambria" w:hAnsi="Arial" w:cs="Arial"/>
                <w:b/>
                <w:lang w:val="es-ES_tradnl"/>
              </w:rPr>
              <w:t>:</w:t>
            </w:r>
            <w:r w:rsidRPr="006442DC">
              <w:rPr>
                <w:rFonts w:ascii="Arial" w:eastAsia="Cambria" w:hAnsi="Arial" w:cs="Arial"/>
                <w:lang w:val="es-ES_tradnl"/>
              </w:rPr>
              <w:t xml:space="preserve"> Moción</w:t>
            </w:r>
          </w:p>
        </w:tc>
        <w:tc>
          <w:tcPr>
            <w:tcW w:w="4890" w:type="dxa"/>
            <w:tcBorders>
              <w:top w:val="single" w:sz="4" w:space="0" w:color="000000"/>
              <w:left w:val="single" w:sz="4" w:space="0" w:color="000000"/>
              <w:bottom w:val="single" w:sz="4" w:space="0" w:color="000000"/>
              <w:right w:val="single" w:sz="4" w:space="0" w:color="000000"/>
            </w:tcBorders>
          </w:tcPr>
          <w:p w14:paraId="706C3C48" w14:textId="77777777" w:rsidR="0069164D" w:rsidRDefault="0069164D" w:rsidP="0069164D">
            <w:pPr>
              <w:spacing w:after="0" w:line="240" w:lineRule="auto"/>
              <w:ind w:left="708"/>
              <w:jc w:val="both"/>
              <w:rPr>
                <w:rFonts w:ascii="Arial" w:eastAsia="Cambria" w:hAnsi="Arial" w:cs="Arial"/>
                <w:lang w:val="es-ES_tradnl"/>
              </w:rPr>
            </w:pPr>
          </w:p>
          <w:p w14:paraId="33BE2D6A" w14:textId="1921A6F9" w:rsidR="0069164D" w:rsidRPr="006442DC" w:rsidRDefault="0069164D" w:rsidP="0069164D">
            <w:pPr>
              <w:spacing w:after="0" w:line="240" w:lineRule="auto"/>
              <w:jc w:val="both"/>
              <w:rPr>
                <w:rFonts w:ascii="Arial" w:eastAsia="Cambria" w:hAnsi="Arial" w:cs="Arial"/>
                <w:lang w:val="es-ES_tradnl"/>
              </w:rPr>
            </w:pPr>
            <w:r w:rsidRPr="00735D11">
              <w:rPr>
                <w:rFonts w:ascii="Arial" w:eastAsia="Cambria" w:hAnsi="Arial" w:cs="Arial"/>
                <w:b/>
                <w:lang w:val="es-ES_tradnl"/>
              </w:rPr>
              <w:t>Cámara de Ingreso:</w:t>
            </w:r>
            <w:r>
              <w:rPr>
                <w:rFonts w:ascii="Arial" w:eastAsia="Cambria" w:hAnsi="Arial" w:cs="Arial"/>
                <w:lang w:val="es-ES_tradnl"/>
              </w:rPr>
              <w:t xml:space="preserve"> </w:t>
            </w:r>
            <w:r w:rsidR="00725575">
              <w:rPr>
                <w:rFonts w:ascii="Arial" w:eastAsia="Cambria" w:hAnsi="Arial" w:cs="Arial"/>
                <w:lang w:val="es-ES_tradnl"/>
              </w:rPr>
              <w:t>Senado</w:t>
            </w:r>
          </w:p>
        </w:tc>
      </w:tr>
      <w:tr w:rsidR="0069164D" w:rsidRPr="004B7CEC" w14:paraId="2BDCA821" w14:textId="77777777" w:rsidTr="00963E61">
        <w:tc>
          <w:tcPr>
            <w:tcW w:w="9780" w:type="dxa"/>
            <w:gridSpan w:val="2"/>
            <w:tcBorders>
              <w:top w:val="single" w:sz="4" w:space="0" w:color="000000"/>
              <w:left w:val="single" w:sz="4" w:space="0" w:color="000000"/>
              <w:bottom w:val="single" w:sz="4" w:space="0" w:color="000000"/>
              <w:right w:val="single" w:sz="4" w:space="0" w:color="000000"/>
            </w:tcBorders>
          </w:tcPr>
          <w:p w14:paraId="29FEB7C4" w14:textId="76DEEED7" w:rsidR="0069164D" w:rsidRPr="004B7CEC" w:rsidRDefault="0071379D" w:rsidP="0069164D">
            <w:pPr>
              <w:spacing w:before="240" w:line="240" w:lineRule="auto"/>
              <w:jc w:val="both"/>
              <w:rPr>
                <w:rFonts w:ascii="Arial" w:eastAsia="Cambria" w:hAnsi="Arial" w:cs="Arial"/>
              </w:rPr>
            </w:pPr>
            <w:r w:rsidRPr="00735D11">
              <w:rPr>
                <w:rFonts w:ascii="Arial" w:eastAsia="Cambria" w:hAnsi="Arial" w:cs="Arial"/>
                <w:b/>
                <w:lang w:val="es-ES_tradnl"/>
              </w:rPr>
              <w:t>Autores:</w:t>
            </w:r>
            <w:r>
              <w:rPr>
                <w:rFonts w:ascii="Arial" w:eastAsia="Cambria" w:hAnsi="Arial" w:cs="Arial"/>
                <w:b/>
                <w:lang w:val="es-ES_tradnl"/>
              </w:rPr>
              <w:t xml:space="preserve"> </w:t>
            </w:r>
            <w:r w:rsidR="00B76DB2" w:rsidRPr="00B76DB2">
              <w:rPr>
                <w:rFonts w:ascii="Arial" w:eastAsia="Cambria" w:hAnsi="Arial" w:cs="Arial"/>
                <w:lang w:val="es-ES_tradnl"/>
              </w:rPr>
              <w:t>Juan Luis Castro</w:t>
            </w:r>
            <w:r w:rsidR="00B76DB2">
              <w:rPr>
                <w:rFonts w:ascii="Arial" w:eastAsia="Cambria" w:hAnsi="Arial" w:cs="Arial"/>
                <w:lang w:val="es-ES_tradnl"/>
              </w:rPr>
              <w:t xml:space="preserve"> (PS),</w:t>
            </w:r>
            <w:r w:rsidR="00B76DB2" w:rsidRPr="00B76DB2">
              <w:rPr>
                <w:rFonts w:ascii="Arial" w:eastAsia="Cambria" w:hAnsi="Arial" w:cs="Arial"/>
                <w:lang w:val="es-ES_tradnl"/>
              </w:rPr>
              <w:t xml:space="preserve"> Francisco Chahuán</w:t>
            </w:r>
            <w:r w:rsidR="00B76DB2">
              <w:rPr>
                <w:rFonts w:ascii="Arial" w:eastAsia="Cambria" w:hAnsi="Arial" w:cs="Arial"/>
                <w:lang w:val="es-ES_tradnl"/>
              </w:rPr>
              <w:t xml:space="preserve"> (</w:t>
            </w:r>
            <w:r w:rsidR="008D7DA6">
              <w:rPr>
                <w:rFonts w:ascii="Arial" w:eastAsia="Cambria" w:hAnsi="Arial" w:cs="Arial"/>
                <w:lang w:val="es-ES_tradnl"/>
              </w:rPr>
              <w:t>RN),</w:t>
            </w:r>
            <w:r w:rsidR="00B76DB2" w:rsidRPr="00B76DB2">
              <w:rPr>
                <w:rFonts w:ascii="Arial" w:eastAsia="Cambria" w:hAnsi="Arial" w:cs="Arial"/>
                <w:lang w:val="es-ES_tradnl"/>
              </w:rPr>
              <w:t xml:space="preserve"> Juan Ignacio Latorre </w:t>
            </w:r>
            <w:r w:rsidR="008D7DA6">
              <w:rPr>
                <w:rFonts w:ascii="Arial" w:eastAsia="Cambria" w:hAnsi="Arial" w:cs="Arial"/>
                <w:lang w:val="es-ES_tradnl"/>
              </w:rPr>
              <w:t>(</w:t>
            </w:r>
            <w:r w:rsidR="005C28B9">
              <w:rPr>
                <w:rFonts w:ascii="Arial" w:eastAsia="Cambria" w:hAnsi="Arial" w:cs="Arial"/>
                <w:lang w:val="es-ES_tradnl"/>
              </w:rPr>
              <w:t>RD),</w:t>
            </w:r>
            <w:r w:rsidR="00B76DB2" w:rsidRPr="00B76DB2">
              <w:rPr>
                <w:rFonts w:ascii="Arial" w:eastAsia="Cambria" w:hAnsi="Arial" w:cs="Arial"/>
                <w:lang w:val="es-ES_tradnl"/>
              </w:rPr>
              <w:t xml:space="preserve"> Javier Macaya</w:t>
            </w:r>
            <w:r w:rsidR="005C28B9">
              <w:rPr>
                <w:rFonts w:ascii="Arial" w:eastAsia="Cambria" w:hAnsi="Arial" w:cs="Arial"/>
                <w:lang w:val="es-ES_tradnl"/>
              </w:rPr>
              <w:t xml:space="preserve"> (UDI),</w:t>
            </w:r>
            <w:r w:rsidR="00B76DB2" w:rsidRPr="00B76DB2">
              <w:rPr>
                <w:rFonts w:ascii="Arial" w:eastAsia="Cambria" w:hAnsi="Arial" w:cs="Arial"/>
                <w:lang w:val="es-ES_tradnl"/>
              </w:rPr>
              <w:t xml:space="preserve"> Ximena Órdenes</w:t>
            </w:r>
            <w:r w:rsidR="005C28B9">
              <w:rPr>
                <w:rFonts w:ascii="Arial" w:eastAsia="Cambria" w:hAnsi="Arial" w:cs="Arial"/>
                <w:lang w:val="es-ES_tradnl"/>
              </w:rPr>
              <w:t xml:space="preserve"> </w:t>
            </w:r>
            <w:r w:rsidR="00EE0ECF">
              <w:rPr>
                <w:rFonts w:ascii="Arial" w:eastAsia="Cambria" w:hAnsi="Arial" w:cs="Arial"/>
                <w:lang w:val="es-ES_tradnl"/>
              </w:rPr>
              <w:t>(PPD)</w:t>
            </w:r>
          </w:p>
        </w:tc>
      </w:tr>
      <w:tr w:rsidR="0069164D" w:rsidRPr="006442DC" w14:paraId="60DCBE63" w14:textId="77777777" w:rsidTr="00963E61">
        <w:tc>
          <w:tcPr>
            <w:tcW w:w="9780" w:type="dxa"/>
            <w:gridSpan w:val="2"/>
            <w:tcBorders>
              <w:top w:val="single" w:sz="4" w:space="0" w:color="000000"/>
              <w:left w:val="single" w:sz="4" w:space="0" w:color="000000"/>
              <w:bottom w:val="single" w:sz="4" w:space="0" w:color="000000"/>
              <w:right w:val="single" w:sz="4" w:space="0" w:color="000000"/>
            </w:tcBorders>
          </w:tcPr>
          <w:p w14:paraId="36ABC973" w14:textId="77777777" w:rsidR="0069164D" w:rsidRPr="004B7CEC" w:rsidRDefault="0069164D" w:rsidP="0069164D">
            <w:pPr>
              <w:spacing w:after="0" w:line="240" w:lineRule="auto"/>
              <w:jc w:val="both"/>
              <w:rPr>
                <w:rFonts w:ascii="Arial" w:eastAsia="Cambria" w:hAnsi="Arial" w:cs="Arial"/>
              </w:rPr>
            </w:pPr>
          </w:p>
          <w:p w14:paraId="612C8E80" w14:textId="3B73F27E" w:rsidR="0071379D" w:rsidRPr="006442DC" w:rsidRDefault="002E7B46" w:rsidP="0071379D">
            <w:pPr>
              <w:spacing w:after="0" w:line="240" w:lineRule="auto"/>
              <w:jc w:val="both"/>
              <w:rPr>
                <w:rFonts w:ascii="Arial" w:eastAsia="Cambria" w:hAnsi="Arial" w:cs="Arial"/>
                <w:b/>
                <w:lang w:val="es-ES_tradnl"/>
              </w:rPr>
            </w:pPr>
            <w:r>
              <w:rPr>
                <w:rFonts w:ascii="Arial" w:eastAsia="Cambria" w:hAnsi="Arial" w:cs="Arial"/>
                <w:b/>
                <w:lang w:val="es-ES_tradnl"/>
              </w:rPr>
              <w:t>Palabras Claves</w:t>
            </w:r>
            <w:r w:rsidR="0071379D" w:rsidRPr="006442DC">
              <w:rPr>
                <w:rFonts w:ascii="Arial" w:eastAsia="Cambria" w:hAnsi="Arial" w:cs="Arial"/>
                <w:b/>
                <w:lang w:val="es-ES_tradnl"/>
              </w:rPr>
              <w:t>:</w:t>
            </w:r>
          </w:p>
          <w:p w14:paraId="0563A696" w14:textId="77777777" w:rsidR="0071379D" w:rsidRPr="006442DC" w:rsidRDefault="0071379D" w:rsidP="0071379D">
            <w:pPr>
              <w:pStyle w:val="Textosinformato"/>
              <w:rPr>
                <w:rFonts w:ascii="Arial" w:hAnsi="Arial" w:cs="Arial"/>
                <w:sz w:val="22"/>
                <w:szCs w:val="22"/>
              </w:rPr>
            </w:pPr>
          </w:p>
          <w:p w14:paraId="5AFA730D" w14:textId="27BD7D16" w:rsidR="0071379D" w:rsidRDefault="00EE0ECF" w:rsidP="0071379D">
            <w:pPr>
              <w:pStyle w:val="Textosinformato"/>
              <w:numPr>
                <w:ilvl w:val="0"/>
                <w:numId w:val="4"/>
              </w:numPr>
              <w:rPr>
                <w:rFonts w:ascii="Arial" w:hAnsi="Arial" w:cs="Arial"/>
                <w:sz w:val="22"/>
                <w:szCs w:val="22"/>
              </w:rPr>
            </w:pPr>
            <w:r>
              <w:rPr>
                <w:rFonts w:ascii="Arial" w:hAnsi="Arial" w:cs="Arial"/>
                <w:sz w:val="22"/>
                <w:szCs w:val="22"/>
              </w:rPr>
              <w:t>Productos Farmacéuticos</w:t>
            </w:r>
          </w:p>
          <w:p w14:paraId="4FC780F9" w14:textId="4F08FDA0" w:rsidR="00DA59DF" w:rsidRPr="0095148C" w:rsidRDefault="00EE0ECF" w:rsidP="0095148C">
            <w:pPr>
              <w:pStyle w:val="Textosinformato"/>
              <w:numPr>
                <w:ilvl w:val="0"/>
                <w:numId w:val="4"/>
              </w:numPr>
              <w:rPr>
                <w:rFonts w:ascii="Arial" w:hAnsi="Arial" w:cs="Arial"/>
                <w:sz w:val="22"/>
                <w:szCs w:val="22"/>
              </w:rPr>
            </w:pPr>
            <w:r>
              <w:rPr>
                <w:rFonts w:ascii="Arial" w:hAnsi="Arial" w:cs="Arial"/>
                <w:sz w:val="22"/>
                <w:szCs w:val="22"/>
              </w:rPr>
              <w:t>Venta Ilegal</w:t>
            </w:r>
          </w:p>
          <w:p w14:paraId="45F84786" w14:textId="77777777" w:rsidR="0069164D" w:rsidRPr="006442DC" w:rsidRDefault="0069164D" w:rsidP="003F25A9">
            <w:pPr>
              <w:spacing w:after="0" w:line="240" w:lineRule="auto"/>
              <w:jc w:val="both"/>
              <w:rPr>
                <w:rFonts w:ascii="Arial" w:eastAsia="Cambria" w:hAnsi="Arial" w:cs="Arial"/>
                <w:lang w:val="es-ES_tradnl"/>
              </w:rPr>
            </w:pPr>
          </w:p>
        </w:tc>
      </w:tr>
      <w:tr w:rsidR="0069164D" w:rsidRPr="006442DC" w14:paraId="038F1494" w14:textId="77777777" w:rsidTr="00963E61">
        <w:tc>
          <w:tcPr>
            <w:tcW w:w="9780" w:type="dxa"/>
            <w:gridSpan w:val="2"/>
            <w:tcBorders>
              <w:top w:val="single" w:sz="4" w:space="0" w:color="000000"/>
              <w:left w:val="single" w:sz="4" w:space="0" w:color="000000"/>
              <w:bottom w:val="single" w:sz="4" w:space="0" w:color="000000"/>
              <w:right w:val="single" w:sz="4" w:space="0" w:color="000000"/>
            </w:tcBorders>
          </w:tcPr>
          <w:p w14:paraId="6C747EE6" w14:textId="59DC3C44" w:rsidR="0071379D" w:rsidRDefault="0071379D" w:rsidP="0071379D">
            <w:pPr>
              <w:spacing w:before="240" w:line="240" w:lineRule="auto"/>
              <w:jc w:val="both"/>
              <w:rPr>
                <w:rFonts w:ascii="Arial" w:eastAsia="Cambria" w:hAnsi="Arial" w:cs="Arial"/>
                <w:lang w:val="es-ES_tradnl"/>
              </w:rPr>
            </w:pPr>
            <w:r w:rsidRPr="00A11360">
              <w:rPr>
                <w:rFonts w:ascii="Arial" w:eastAsia="Cambria" w:hAnsi="Arial" w:cs="Arial"/>
                <w:b/>
                <w:lang w:val="es-ES_tradnl"/>
              </w:rPr>
              <w:t>Estado:</w:t>
            </w:r>
            <w:r w:rsidRPr="00A11360">
              <w:rPr>
                <w:rFonts w:ascii="Arial" w:eastAsia="Cambria" w:hAnsi="Arial" w:cs="Arial"/>
                <w:lang w:val="es-ES_tradnl"/>
              </w:rPr>
              <w:t xml:space="preserve"> Primer trámite </w:t>
            </w:r>
            <w:r>
              <w:rPr>
                <w:rFonts w:ascii="Arial" w:eastAsia="Cambria" w:hAnsi="Arial" w:cs="Arial"/>
                <w:lang w:val="es-ES_tradnl"/>
              </w:rPr>
              <w:t>c</w:t>
            </w:r>
            <w:r w:rsidRPr="00A11360">
              <w:rPr>
                <w:rFonts w:ascii="Arial" w:eastAsia="Cambria" w:hAnsi="Arial" w:cs="Arial"/>
                <w:lang w:val="es-ES_tradnl"/>
              </w:rPr>
              <w:t xml:space="preserve">onstitucional/Comisión de Salud </w:t>
            </w:r>
            <w:r w:rsidR="0095148C">
              <w:rPr>
                <w:rFonts w:ascii="Arial" w:eastAsia="Cambria" w:hAnsi="Arial" w:cs="Arial"/>
                <w:lang w:val="es-ES_tradnl"/>
              </w:rPr>
              <w:t>de</w:t>
            </w:r>
            <w:r w:rsidR="00357F29">
              <w:rPr>
                <w:rFonts w:ascii="Arial" w:eastAsia="Cambria" w:hAnsi="Arial" w:cs="Arial"/>
                <w:lang w:val="es-ES_tradnl"/>
              </w:rPr>
              <w:t>l Senado.</w:t>
            </w:r>
          </w:p>
          <w:p w14:paraId="243F0FB4" w14:textId="58F305B1" w:rsidR="004C20BA" w:rsidRDefault="0071379D" w:rsidP="004C20BA">
            <w:pPr>
              <w:spacing w:before="240" w:line="240" w:lineRule="auto"/>
              <w:jc w:val="both"/>
              <w:rPr>
                <w:rFonts w:ascii="Arial" w:eastAsia="Cambria" w:hAnsi="Arial" w:cs="Arial"/>
                <w:lang w:val="es-ES_tradnl"/>
              </w:rPr>
            </w:pPr>
            <w:r>
              <w:rPr>
                <w:rFonts w:ascii="Arial" w:eastAsia="Cambria" w:hAnsi="Arial" w:cs="Arial"/>
                <w:lang w:val="es-ES_tradnl"/>
              </w:rPr>
              <w:t xml:space="preserve">              </w:t>
            </w:r>
            <w:r w:rsidR="000D6D7F">
              <w:rPr>
                <w:rFonts w:ascii="Arial" w:eastAsia="Cambria" w:hAnsi="Arial" w:cs="Arial"/>
                <w:u w:val="single"/>
                <w:lang w:val="es-ES_tradnl"/>
              </w:rPr>
              <w:t>26</w:t>
            </w:r>
            <w:r w:rsidR="004A4999" w:rsidRPr="004A4999">
              <w:rPr>
                <w:rFonts w:ascii="Arial" w:eastAsia="Cambria" w:hAnsi="Arial" w:cs="Arial"/>
                <w:u w:val="single"/>
                <w:lang w:val="es-ES_tradnl"/>
              </w:rPr>
              <w:t>/</w:t>
            </w:r>
            <w:r w:rsidR="000D6D7F">
              <w:rPr>
                <w:rFonts w:ascii="Arial" w:eastAsia="Cambria" w:hAnsi="Arial" w:cs="Arial"/>
                <w:u w:val="single"/>
                <w:lang w:val="es-ES_tradnl"/>
              </w:rPr>
              <w:t>04</w:t>
            </w:r>
            <w:r w:rsidR="004A4999" w:rsidRPr="004A4999">
              <w:rPr>
                <w:rFonts w:ascii="Arial" w:eastAsia="Cambria" w:hAnsi="Arial" w:cs="Arial"/>
                <w:u w:val="single"/>
                <w:lang w:val="es-ES_tradnl"/>
              </w:rPr>
              <w:t>/202</w:t>
            </w:r>
            <w:r w:rsidR="000D6D7F">
              <w:rPr>
                <w:rFonts w:ascii="Arial" w:eastAsia="Cambria" w:hAnsi="Arial" w:cs="Arial"/>
                <w:u w:val="single"/>
                <w:lang w:val="es-ES_tradnl"/>
              </w:rPr>
              <w:t>3</w:t>
            </w:r>
            <w:r w:rsidR="004A4999" w:rsidRPr="004A4999">
              <w:rPr>
                <w:rFonts w:ascii="Arial" w:eastAsia="Cambria" w:hAnsi="Arial" w:cs="Arial"/>
                <w:u w:val="single"/>
                <w:lang w:val="es-ES_tradnl"/>
              </w:rPr>
              <w:t>:</w:t>
            </w:r>
            <w:r w:rsidR="004A4999">
              <w:rPr>
                <w:rFonts w:ascii="Arial" w:eastAsia="Cambria" w:hAnsi="Arial" w:cs="Arial"/>
                <w:lang w:val="es-ES_tradnl"/>
              </w:rPr>
              <w:t xml:space="preserve"> </w:t>
            </w:r>
            <w:r w:rsidR="00357F29" w:rsidRPr="00357F29">
              <w:rPr>
                <w:rFonts w:ascii="Arial" w:eastAsia="Cambria" w:hAnsi="Arial" w:cs="Arial"/>
                <w:lang w:val="es-ES_tradnl"/>
              </w:rPr>
              <w:t>La Sala autoriza a la Comisión de Salud para tratar esta iniciativa en general y particular, en el trámite reglamentario de primer informe.</w:t>
            </w:r>
          </w:p>
          <w:p w14:paraId="78EE0517" w14:textId="7A960AF3" w:rsidR="002E7B46" w:rsidRPr="00A11360" w:rsidRDefault="002E7B46" w:rsidP="004C20BA">
            <w:pPr>
              <w:spacing w:before="240" w:line="240" w:lineRule="auto"/>
              <w:jc w:val="both"/>
              <w:rPr>
                <w:rFonts w:ascii="Arial" w:eastAsia="Cambria" w:hAnsi="Arial" w:cs="Arial"/>
                <w:lang w:val="es-ES_tradnl"/>
              </w:rPr>
            </w:pPr>
            <w:r>
              <w:rPr>
                <w:rFonts w:ascii="Arial" w:eastAsia="Cambria" w:hAnsi="Arial" w:cs="Arial"/>
                <w:lang w:val="es-ES_tradnl"/>
              </w:rPr>
              <w:t>El proyecto de ley no se encuentra en tabla para las próximas dos citaciones de la Comisión de Salud de</w:t>
            </w:r>
            <w:r w:rsidR="00357F29">
              <w:rPr>
                <w:rFonts w:ascii="Arial" w:eastAsia="Cambria" w:hAnsi="Arial" w:cs="Arial"/>
                <w:lang w:val="es-ES_tradnl"/>
              </w:rPr>
              <w:t>l Senado</w:t>
            </w:r>
            <w:r>
              <w:rPr>
                <w:rFonts w:ascii="Arial" w:eastAsia="Cambria" w:hAnsi="Arial" w:cs="Arial"/>
                <w:lang w:val="es-ES_tradnl"/>
              </w:rPr>
              <w:t>.</w:t>
            </w:r>
            <w:r>
              <w:rPr>
                <w:rStyle w:val="Refdenotaalpie"/>
                <w:rFonts w:ascii="Arial" w:eastAsia="Cambria" w:hAnsi="Arial" w:cs="Arial"/>
                <w:lang w:val="es-ES_tradnl"/>
              </w:rPr>
              <w:footnoteReference w:id="1"/>
            </w:r>
          </w:p>
        </w:tc>
      </w:tr>
      <w:tr w:rsidR="0069164D" w:rsidRPr="006442DC" w14:paraId="0A9AEF6A" w14:textId="77777777" w:rsidTr="00963E61">
        <w:tc>
          <w:tcPr>
            <w:tcW w:w="9780" w:type="dxa"/>
            <w:gridSpan w:val="2"/>
            <w:tcBorders>
              <w:top w:val="single" w:sz="4" w:space="0" w:color="000000"/>
              <w:left w:val="single" w:sz="4" w:space="0" w:color="000000"/>
              <w:bottom w:val="single" w:sz="4" w:space="0" w:color="000000"/>
              <w:right w:val="single" w:sz="4" w:space="0" w:color="000000"/>
            </w:tcBorders>
          </w:tcPr>
          <w:p w14:paraId="0C43C737" w14:textId="77777777" w:rsidR="00E17597" w:rsidRPr="00977C82" w:rsidRDefault="00E17597" w:rsidP="00E17597">
            <w:pPr>
              <w:spacing w:before="240" w:line="240" w:lineRule="auto"/>
              <w:jc w:val="both"/>
              <w:rPr>
                <w:rFonts w:ascii="Arial" w:eastAsia="Cambria" w:hAnsi="Arial" w:cs="Arial"/>
                <w:b/>
                <w:u w:val="single"/>
                <w:lang w:val="es-ES_tradnl"/>
              </w:rPr>
            </w:pPr>
            <w:r w:rsidRPr="00977C82">
              <w:rPr>
                <w:rFonts w:ascii="Arial" w:eastAsia="Cambria" w:hAnsi="Arial" w:cs="Arial"/>
                <w:b/>
                <w:u w:val="single"/>
                <w:lang w:val="es-ES_tradnl"/>
              </w:rPr>
              <w:t>Antecedentes y Contenidos</w:t>
            </w:r>
          </w:p>
          <w:p w14:paraId="3E0C092A" w14:textId="7D9B5DAB" w:rsidR="00CD4CDA" w:rsidRDefault="00044B35" w:rsidP="00044B35">
            <w:pPr>
              <w:spacing w:before="240" w:line="240" w:lineRule="auto"/>
              <w:jc w:val="both"/>
              <w:rPr>
                <w:rFonts w:ascii="Arial" w:eastAsia="Cambria" w:hAnsi="Arial" w:cs="Arial"/>
                <w:lang w:val="es-ES_tradnl"/>
              </w:rPr>
            </w:pPr>
            <w:r>
              <w:rPr>
                <w:rFonts w:ascii="Arial" w:eastAsia="Cambria" w:hAnsi="Arial" w:cs="Arial"/>
                <w:lang w:val="es-ES_tradnl"/>
              </w:rPr>
              <w:t>“</w:t>
            </w:r>
            <w:r w:rsidRPr="00044B35">
              <w:rPr>
                <w:rFonts w:ascii="Arial" w:eastAsia="Cambria" w:hAnsi="Arial" w:cs="Arial"/>
                <w:lang w:val="es-ES_tradnl"/>
              </w:rPr>
              <w:t>En los últimos años se ha detectado una importante proliferación de puntos de venta</w:t>
            </w:r>
            <w:r>
              <w:rPr>
                <w:rFonts w:ascii="Arial" w:eastAsia="Cambria" w:hAnsi="Arial" w:cs="Arial"/>
                <w:lang w:val="es-ES_tradnl"/>
              </w:rPr>
              <w:t xml:space="preserve"> </w:t>
            </w:r>
            <w:r w:rsidRPr="00044B35">
              <w:rPr>
                <w:rFonts w:ascii="Arial" w:eastAsia="Cambria" w:hAnsi="Arial" w:cs="Arial"/>
                <w:lang w:val="es-ES_tradnl"/>
              </w:rPr>
              <w:t>informal de medicamentos, particularmente en ferias libres y plataformas de internet no</w:t>
            </w:r>
            <w:r>
              <w:rPr>
                <w:rFonts w:ascii="Arial" w:eastAsia="Cambria" w:hAnsi="Arial" w:cs="Arial"/>
                <w:lang w:val="es-ES_tradnl"/>
              </w:rPr>
              <w:t xml:space="preserve"> </w:t>
            </w:r>
            <w:r w:rsidRPr="00044B35">
              <w:rPr>
                <w:rFonts w:ascii="Arial" w:eastAsia="Cambria" w:hAnsi="Arial" w:cs="Arial"/>
                <w:lang w:val="es-ES_tradnl"/>
              </w:rPr>
              <w:t>autorizadas</w:t>
            </w:r>
            <w:r>
              <w:rPr>
                <w:rFonts w:ascii="Arial" w:eastAsia="Cambria" w:hAnsi="Arial" w:cs="Arial"/>
                <w:lang w:val="es-ES_tradnl"/>
              </w:rPr>
              <w:t xml:space="preserve">”. </w:t>
            </w:r>
            <w:r w:rsidR="0024242F">
              <w:rPr>
                <w:rFonts w:ascii="Arial" w:eastAsia="Cambria" w:hAnsi="Arial" w:cs="Arial"/>
                <w:lang w:val="es-ES_tradnl"/>
              </w:rPr>
              <w:t xml:space="preserve">Debido a </w:t>
            </w:r>
            <w:r w:rsidR="0024242F">
              <w:rPr>
                <w:rFonts w:ascii="Arial" w:eastAsia="Cambria" w:hAnsi="Arial" w:cs="Arial"/>
                <w:lang w:val="es-ES_tradnl"/>
              </w:rPr>
              <w:lastRenderedPageBreak/>
              <w:t xml:space="preserve">que dichas ventas se realizan sin controles sanitarios mínimos, y bajo condiciones verdaderamente desconocidas, </w:t>
            </w:r>
            <w:r w:rsidR="008E24E5">
              <w:rPr>
                <w:rFonts w:ascii="Arial" w:eastAsia="Cambria" w:hAnsi="Arial" w:cs="Arial"/>
                <w:lang w:val="es-ES_tradnl"/>
              </w:rPr>
              <w:t>aparece un problema de salud pública grave</w:t>
            </w:r>
            <w:r w:rsidR="00361D0A">
              <w:rPr>
                <w:rFonts w:ascii="Arial" w:eastAsia="Cambria" w:hAnsi="Arial" w:cs="Arial"/>
                <w:lang w:val="es-ES_tradnl"/>
              </w:rPr>
              <w:t xml:space="preserve">. </w:t>
            </w:r>
            <w:r w:rsidR="006B0A04">
              <w:rPr>
                <w:rFonts w:ascii="Arial" w:eastAsia="Cambria" w:hAnsi="Arial" w:cs="Arial"/>
                <w:lang w:val="es-ES_tradnl"/>
              </w:rPr>
              <w:t xml:space="preserve">A este problema se suma uno de índole criminal, ya que denota la existencia de organizaciones delictuales encargadas de la distribución ilegal de </w:t>
            </w:r>
            <w:r w:rsidR="00AE1491">
              <w:rPr>
                <w:rFonts w:ascii="Arial" w:eastAsia="Cambria" w:hAnsi="Arial" w:cs="Arial"/>
                <w:lang w:val="es-ES_tradnl"/>
              </w:rPr>
              <w:t xml:space="preserve">fármacos; y otro económico, </w:t>
            </w:r>
            <w:r w:rsidR="00031B36">
              <w:rPr>
                <w:rFonts w:ascii="Arial" w:eastAsia="Cambria" w:hAnsi="Arial" w:cs="Arial"/>
                <w:lang w:val="es-ES_tradnl"/>
              </w:rPr>
              <w:t>ya que los Estados deben desviar fondos fiscales para destinarlo a solucionar los problemas de salud fruto del uso de medicamentos comercializados en forma irregular.</w:t>
            </w:r>
          </w:p>
          <w:p w14:paraId="6894F1C3" w14:textId="4C5BE3D2" w:rsidR="00031B36" w:rsidRDefault="005C0E5B" w:rsidP="00044B35">
            <w:pPr>
              <w:spacing w:before="240" w:line="240" w:lineRule="auto"/>
              <w:jc w:val="both"/>
              <w:rPr>
                <w:rFonts w:ascii="Arial" w:eastAsia="Cambria" w:hAnsi="Arial" w:cs="Arial"/>
                <w:lang w:val="es-ES_tradnl"/>
              </w:rPr>
            </w:pPr>
            <w:r>
              <w:rPr>
                <w:rFonts w:ascii="Arial" w:eastAsia="Cambria" w:hAnsi="Arial" w:cs="Arial"/>
                <w:lang w:val="es-ES_tradnl"/>
              </w:rPr>
              <w:t xml:space="preserve">Actualmente, la legislación permite la persecución penal de quienes </w:t>
            </w:r>
            <w:r w:rsidR="00974DB4">
              <w:rPr>
                <w:rFonts w:ascii="Arial" w:eastAsia="Cambria" w:hAnsi="Arial" w:cs="Arial"/>
                <w:lang w:val="es-ES_tradnl"/>
              </w:rPr>
              <w:t>comercian psicotrópicos y estupefacientes</w:t>
            </w:r>
            <w:r w:rsidR="00176559">
              <w:rPr>
                <w:rFonts w:ascii="Arial" w:eastAsia="Cambria" w:hAnsi="Arial" w:cs="Arial"/>
                <w:lang w:val="es-ES_tradnl"/>
              </w:rPr>
              <w:t xml:space="preserve"> en forma ilegal</w:t>
            </w:r>
            <w:r w:rsidR="00974DB4">
              <w:rPr>
                <w:rFonts w:ascii="Arial" w:eastAsia="Cambria" w:hAnsi="Arial" w:cs="Arial"/>
                <w:lang w:val="es-ES_tradnl"/>
              </w:rPr>
              <w:t xml:space="preserve">, más no otro tipo de </w:t>
            </w:r>
            <w:r w:rsidR="00176559">
              <w:rPr>
                <w:rFonts w:ascii="Arial" w:eastAsia="Cambria" w:hAnsi="Arial" w:cs="Arial"/>
                <w:lang w:val="es-ES_tradnl"/>
              </w:rPr>
              <w:t>medicamentos.</w:t>
            </w:r>
          </w:p>
          <w:p w14:paraId="35F9E9D3" w14:textId="33861A8E" w:rsidR="00176559" w:rsidRDefault="00BB2774" w:rsidP="00044B35">
            <w:pPr>
              <w:spacing w:before="240" w:line="240" w:lineRule="auto"/>
              <w:jc w:val="both"/>
              <w:rPr>
                <w:rFonts w:ascii="Arial" w:eastAsia="Cambria" w:hAnsi="Arial" w:cs="Arial"/>
                <w:lang w:val="es-ES_tradnl"/>
              </w:rPr>
            </w:pPr>
            <w:r>
              <w:rPr>
                <w:rFonts w:ascii="Arial" w:eastAsia="Cambria" w:hAnsi="Arial" w:cs="Arial"/>
                <w:lang w:val="es-ES_tradnl"/>
              </w:rPr>
              <w:t>Tanto e</w:t>
            </w:r>
            <w:r w:rsidR="00176559">
              <w:rPr>
                <w:rFonts w:ascii="Arial" w:eastAsia="Cambria" w:hAnsi="Arial" w:cs="Arial"/>
                <w:lang w:val="es-ES_tradnl"/>
              </w:rPr>
              <w:t xml:space="preserve">l Instituto de Salud Pública (ISP) </w:t>
            </w:r>
            <w:r>
              <w:rPr>
                <w:rFonts w:ascii="Arial" w:eastAsia="Cambria" w:hAnsi="Arial" w:cs="Arial"/>
                <w:lang w:val="es-ES_tradnl"/>
              </w:rPr>
              <w:t xml:space="preserve">como las policías concuerdan en que la venta ilegal de </w:t>
            </w:r>
            <w:r w:rsidR="0080139E">
              <w:rPr>
                <w:rFonts w:ascii="Arial" w:eastAsia="Cambria" w:hAnsi="Arial" w:cs="Arial"/>
                <w:lang w:val="es-ES_tradnl"/>
              </w:rPr>
              <w:t>medicamentos</w:t>
            </w:r>
            <w:r>
              <w:rPr>
                <w:rFonts w:ascii="Arial" w:eastAsia="Cambria" w:hAnsi="Arial" w:cs="Arial"/>
                <w:lang w:val="es-ES_tradnl"/>
              </w:rPr>
              <w:t xml:space="preserve"> ha ido en aumento, </w:t>
            </w:r>
            <w:r w:rsidR="0080139E">
              <w:rPr>
                <w:rFonts w:ascii="Arial" w:eastAsia="Cambria" w:hAnsi="Arial" w:cs="Arial"/>
                <w:lang w:val="es-ES_tradnl"/>
              </w:rPr>
              <w:t>así como el número de decomisos</w:t>
            </w:r>
            <w:r w:rsidR="00C443D7">
              <w:rPr>
                <w:rFonts w:ascii="Arial" w:eastAsia="Cambria" w:hAnsi="Arial" w:cs="Arial"/>
                <w:lang w:val="es-ES_tradnl"/>
              </w:rPr>
              <w:t xml:space="preserve"> realizados por dichas autoridades.</w:t>
            </w:r>
          </w:p>
          <w:p w14:paraId="6174EE14" w14:textId="31832071" w:rsidR="006067CD" w:rsidRDefault="006067CD" w:rsidP="00044B35">
            <w:pPr>
              <w:spacing w:before="240" w:line="240" w:lineRule="auto"/>
              <w:jc w:val="both"/>
              <w:rPr>
                <w:rFonts w:ascii="Arial" w:eastAsia="Cambria" w:hAnsi="Arial" w:cs="Arial"/>
                <w:lang w:val="es-ES_tradnl"/>
              </w:rPr>
            </w:pPr>
            <w:r>
              <w:rPr>
                <w:rFonts w:ascii="Arial" w:eastAsia="Cambria" w:hAnsi="Arial" w:cs="Arial"/>
                <w:lang w:val="es-ES_tradnl"/>
              </w:rPr>
              <w:t xml:space="preserve">Entre los medicamentos </w:t>
            </w:r>
            <w:proofErr w:type="spellStart"/>
            <w:r>
              <w:rPr>
                <w:rFonts w:ascii="Arial" w:eastAsia="Cambria" w:hAnsi="Arial" w:cs="Arial"/>
                <w:lang w:val="es-ES_tradnl"/>
              </w:rPr>
              <w:t>mas</w:t>
            </w:r>
            <w:proofErr w:type="spellEnd"/>
            <w:r>
              <w:rPr>
                <w:rFonts w:ascii="Arial" w:eastAsia="Cambria" w:hAnsi="Arial" w:cs="Arial"/>
                <w:lang w:val="es-ES_tradnl"/>
              </w:rPr>
              <w:t xml:space="preserve"> comercializados, se cuentan antibióticos, lo cual </w:t>
            </w:r>
            <w:r w:rsidR="008E18A7">
              <w:rPr>
                <w:rFonts w:ascii="Arial" w:eastAsia="Cambria" w:hAnsi="Arial" w:cs="Arial"/>
                <w:lang w:val="es-ES_tradnl"/>
              </w:rPr>
              <w:t xml:space="preserve">acelera el problema de la “resistencia” de la población a dichos medicamentos, </w:t>
            </w:r>
            <w:r w:rsidR="00611BEE">
              <w:rPr>
                <w:rFonts w:ascii="Arial" w:eastAsia="Cambria" w:hAnsi="Arial" w:cs="Arial"/>
                <w:lang w:val="es-ES_tradnl"/>
              </w:rPr>
              <w:t>tema calificado por la Organización Mundial de la Salud como “una de las más graves amenazas para la salud a nivel global”.</w:t>
            </w:r>
          </w:p>
          <w:p w14:paraId="39AB8788" w14:textId="7A146DD2" w:rsidR="0039123E" w:rsidRDefault="0039123E" w:rsidP="00044B35">
            <w:pPr>
              <w:spacing w:before="240" w:line="240" w:lineRule="auto"/>
              <w:jc w:val="both"/>
              <w:rPr>
                <w:rFonts w:ascii="Arial" w:eastAsia="Cambria" w:hAnsi="Arial" w:cs="Arial"/>
                <w:lang w:val="es-ES_tradnl"/>
              </w:rPr>
            </w:pPr>
            <w:r>
              <w:rPr>
                <w:rFonts w:ascii="Arial" w:eastAsia="Cambria" w:hAnsi="Arial" w:cs="Arial"/>
                <w:lang w:val="es-ES_tradnl"/>
              </w:rPr>
              <w:t xml:space="preserve">Al problema nuclear del comercio ilegal, los autores del proyecto </w:t>
            </w:r>
            <w:r w:rsidR="000E7F68">
              <w:rPr>
                <w:rFonts w:ascii="Arial" w:eastAsia="Cambria" w:hAnsi="Arial" w:cs="Arial"/>
                <w:lang w:val="es-ES_tradnl"/>
              </w:rPr>
              <w:t>suman el aumento de robos a vehículos de transporte de</w:t>
            </w:r>
            <w:r w:rsidR="00615B3F">
              <w:rPr>
                <w:rFonts w:ascii="Arial" w:eastAsia="Cambria" w:hAnsi="Arial" w:cs="Arial"/>
                <w:lang w:val="es-ES_tradnl"/>
              </w:rPr>
              <w:t xml:space="preserve"> medicamentos</w:t>
            </w:r>
            <w:r w:rsidR="000E7F68">
              <w:rPr>
                <w:rFonts w:ascii="Arial" w:eastAsia="Cambria" w:hAnsi="Arial" w:cs="Arial"/>
                <w:lang w:val="es-ES_tradnl"/>
              </w:rPr>
              <w:t>, y</w:t>
            </w:r>
            <w:r>
              <w:rPr>
                <w:rFonts w:ascii="Arial" w:eastAsia="Cambria" w:hAnsi="Arial" w:cs="Arial"/>
                <w:lang w:val="es-ES_tradnl"/>
              </w:rPr>
              <w:t xml:space="preserve"> la </w:t>
            </w:r>
            <w:r w:rsidR="002A7600">
              <w:rPr>
                <w:rFonts w:ascii="Arial" w:eastAsia="Cambria" w:hAnsi="Arial" w:cs="Arial"/>
                <w:lang w:val="es-ES_tradnl"/>
              </w:rPr>
              <w:t>prescripción</w:t>
            </w:r>
            <w:r>
              <w:rPr>
                <w:rFonts w:ascii="Arial" w:eastAsia="Cambria" w:hAnsi="Arial" w:cs="Arial"/>
                <w:lang w:val="es-ES_tradnl"/>
              </w:rPr>
              <w:t xml:space="preserve"> i</w:t>
            </w:r>
            <w:r w:rsidR="002A7600">
              <w:rPr>
                <w:rFonts w:ascii="Arial" w:eastAsia="Cambria" w:hAnsi="Arial" w:cs="Arial"/>
                <w:lang w:val="es-ES_tradnl"/>
              </w:rPr>
              <w:t xml:space="preserve">ndiscriminada de </w:t>
            </w:r>
            <w:r w:rsidR="00615B3F">
              <w:rPr>
                <w:rFonts w:ascii="Arial" w:eastAsia="Cambria" w:hAnsi="Arial" w:cs="Arial"/>
                <w:lang w:val="es-ES_tradnl"/>
              </w:rPr>
              <w:t>recetas</w:t>
            </w:r>
            <w:r w:rsidR="002A7600">
              <w:rPr>
                <w:rFonts w:ascii="Arial" w:eastAsia="Cambria" w:hAnsi="Arial" w:cs="Arial"/>
                <w:lang w:val="es-ES_tradnl"/>
              </w:rPr>
              <w:t xml:space="preserve"> por parte de algunos profesionales de la salud</w:t>
            </w:r>
            <w:r w:rsidR="00615B3F">
              <w:rPr>
                <w:rFonts w:ascii="Arial" w:eastAsia="Cambria" w:hAnsi="Arial" w:cs="Arial"/>
                <w:lang w:val="es-ES_tradnl"/>
              </w:rPr>
              <w:t>.</w:t>
            </w:r>
          </w:p>
          <w:p w14:paraId="543290C3" w14:textId="3B3AA0AC" w:rsidR="00615B3F" w:rsidRDefault="00615B3F" w:rsidP="00044B35">
            <w:pPr>
              <w:spacing w:before="240" w:line="240" w:lineRule="auto"/>
              <w:jc w:val="both"/>
              <w:rPr>
                <w:rFonts w:ascii="Arial" w:eastAsia="Cambria" w:hAnsi="Arial" w:cs="Arial"/>
                <w:lang w:val="es-ES_tradnl"/>
              </w:rPr>
            </w:pPr>
            <w:r>
              <w:rPr>
                <w:rFonts w:ascii="Arial" w:eastAsia="Cambria" w:hAnsi="Arial" w:cs="Arial"/>
                <w:lang w:val="es-ES_tradnl"/>
              </w:rPr>
              <w:t>En este sentido, los objetivos del proyecto de ley son:</w:t>
            </w:r>
          </w:p>
          <w:p w14:paraId="31737B1B" w14:textId="77777777" w:rsidR="003A15B1" w:rsidRDefault="00B210AE" w:rsidP="003A15B1">
            <w:pPr>
              <w:pStyle w:val="Prrafodelista"/>
              <w:numPr>
                <w:ilvl w:val="0"/>
                <w:numId w:val="19"/>
              </w:numPr>
              <w:spacing w:before="240" w:line="240" w:lineRule="auto"/>
              <w:jc w:val="both"/>
              <w:rPr>
                <w:rFonts w:ascii="Arial" w:eastAsia="Cambria" w:hAnsi="Arial" w:cs="Arial"/>
                <w:lang w:val="es-ES_tradnl"/>
              </w:rPr>
            </w:pPr>
            <w:r w:rsidRPr="003A15B1">
              <w:rPr>
                <w:rFonts w:ascii="Arial" w:eastAsia="Cambria" w:hAnsi="Arial" w:cs="Arial"/>
                <w:lang w:val="es-ES_tradnl"/>
              </w:rPr>
              <w:t>Prohibir la distribución de medicamentos por parte de las farmacias, entendiendo que la distribución, en tanto reparto masivo de productos, es una labor propia de los laboratorios y droguerías, debiendo las farmacias ejercer solo el expendio, vale decir, venta al detalle, paciente a paciente.</w:t>
            </w:r>
          </w:p>
          <w:p w14:paraId="28CB13E1" w14:textId="77777777" w:rsidR="0031715C" w:rsidRDefault="0031715C" w:rsidP="0031715C">
            <w:pPr>
              <w:pStyle w:val="Prrafodelista"/>
              <w:spacing w:before="240" w:line="240" w:lineRule="auto"/>
              <w:jc w:val="both"/>
              <w:rPr>
                <w:rFonts w:ascii="Arial" w:eastAsia="Cambria" w:hAnsi="Arial" w:cs="Arial"/>
                <w:lang w:val="es-ES_tradnl"/>
              </w:rPr>
            </w:pPr>
          </w:p>
          <w:p w14:paraId="204EC830" w14:textId="77777777" w:rsidR="0031715C" w:rsidRDefault="00B210AE" w:rsidP="0031715C">
            <w:pPr>
              <w:pStyle w:val="Prrafodelista"/>
              <w:numPr>
                <w:ilvl w:val="0"/>
                <w:numId w:val="19"/>
              </w:numPr>
              <w:spacing w:before="240" w:line="240" w:lineRule="auto"/>
              <w:jc w:val="both"/>
              <w:rPr>
                <w:rFonts w:ascii="Arial" w:eastAsia="Cambria" w:hAnsi="Arial" w:cs="Arial"/>
                <w:lang w:val="es-ES_tradnl"/>
              </w:rPr>
            </w:pPr>
            <w:r w:rsidRPr="003A15B1">
              <w:rPr>
                <w:rFonts w:ascii="Arial" w:eastAsia="Cambria" w:hAnsi="Arial" w:cs="Arial"/>
                <w:lang w:val="es-ES_tradnl"/>
              </w:rPr>
              <w:t>Establecer que el reglamento del Ministerio de Salud que regula los requisitos para abrir una farmacia, contemple la prohibición de al menos tres años para que personas sancionadas por venta ilegal de medicamentos, puedan iniciar esta actividad, estableciendo la misma limitación, pero sin límite de tiempo, y para abrir cualquier establecimiento de salud, a quien haya sido condenado por delitos contra la salud pública o delitos de tráfico de drogas.</w:t>
            </w:r>
          </w:p>
          <w:p w14:paraId="09628D71" w14:textId="77777777" w:rsidR="0031715C" w:rsidRPr="0031715C" w:rsidRDefault="0031715C" w:rsidP="0031715C">
            <w:pPr>
              <w:pStyle w:val="Prrafodelista"/>
              <w:rPr>
                <w:rFonts w:ascii="Arial" w:eastAsia="Cambria" w:hAnsi="Arial" w:cs="Arial"/>
                <w:lang w:val="es-ES_tradnl"/>
              </w:rPr>
            </w:pPr>
          </w:p>
          <w:p w14:paraId="4558AF85" w14:textId="77777777" w:rsidR="0031715C" w:rsidRDefault="00B210AE" w:rsidP="0031715C">
            <w:pPr>
              <w:pStyle w:val="Prrafodelista"/>
              <w:numPr>
                <w:ilvl w:val="0"/>
                <w:numId w:val="19"/>
              </w:numPr>
              <w:spacing w:before="240" w:line="240" w:lineRule="auto"/>
              <w:jc w:val="both"/>
              <w:rPr>
                <w:rFonts w:ascii="Arial" w:eastAsia="Cambria" w:hAnsi="Arial" w:cs="Arial"/>
                <w:lang w:val="es-ES_tradnl"/>
              </w:rPr>
            </w:pPr>
            <w:r w:rsidRPr="0031715C">
              <w:rPr>
                <w:rFonts w:ascii="Arial" w:eastAsia="Cambria" w:hAnsi="Arial" w:cs="Arial"/>
                <w:lang w:val="es-ES_tradnl"/>
              </w:rPr>
              <w:t>Tipificar el delito de prescripción fraudulenta de medicamentos, a fin de sancionar con pena de 61 días a 3 años de presidio y multa de seis a veinte unidades tributarias mensuales, a aquellos profesionales que, estando legalmente habilitados para recetar productos farmacéuticos, lo hacen con la finalidad de comercializar los medicamentos que prescriben, por la vía informal.</w:t>
            </w:r>
          </w:p>
          <w:p w14:paraId="76525A7A" w14:textId="77777777" w:rsidR="0031715C" w:rsidRPr="0031715C" w:rsidRDefault="0031715C" w:rsidP="0031715C">
            <w:pPr>
              <w:pStyle w:val="Prrafodelista"/>
              <w:rPr>
                <w:rFonts w:ascii="Arial" w:eastAsia="Cambria" w:hAnsi="Arial" w:cs="Arial"/>
                <w:lang w:val="es-ES_tradnl"/>
              </w:rPr>
            </w:pPr>
          </w:p>
          <w:p w14:paraId="6D4EF39B" w14:textId="77777777" w:rsidR="0031715C" w:rsidRDefault="003A15B1" w:rsidP="0031715C">
            <w:pPr>
              <w:pStyle w:val="Prrafodelista"/>
              <w:numPr>
                <w:ilvl w:val="0"/>
                <w:numId w:val="19"/>
              </w:numPr>
              <w:spacing w:before="240" w:line="240" w:lineRule="auto"/>
              <w:jc w:val="both"/>
              <w:rPr>
                <w:rFonts w:ascii="Arial" w:eastAsia="Cambria" w:hAnsi="Arial" w:cs="Arial"/>
                <w:lang w:val="es-ES_tradnl"/>
              </w:rPr>
            </w:pPr>
            <w:r w:rsidRPr="0031715C">
              <w:rPr>
                <w:rFonts w:ascii="Arial" w:eastAsia="Cambria" w:hAnsi="Arial" w:cs="Arial"/>
                <w:lang w:val="es-ES_tradnl"/>
              </w:rPr>
              <w:lastRenderedPageBreak/>
              <w:t>Tipificar el delito de venta ilegal de medicamentos, sancionando con pena de 5 años y 1 día a 15 años de presidio y multa de 50 unidades tributarias mensuales, a quienes vendan medicamentos en lugares no autorizados por la autoridad sanitaria para esos fines.</w:t>
            </w:r>
          </w:p>
          <w:p w14:paraId="08E46D49" w14:textId="77777777" w:rsidR="0031715C" w:rsidRPr="0031715C" w:rsidRDefault="0031715C" w:rsidP="0031715C">
            <w:pPr>
              <w:pStyle w:val="Prrafodelista"/>
              <w:rPr>
                <w:rFonts w:ascii="Arial" w:eastAsia="Cambria" w:hAnsi="Arial" w:cs="Arial"/>
                <w:lang w:val="es-ES_tradnl"/>
              </w:rPr>
            </w:pPr>
          </w:p>
          <w:p w14:paraId="0FDE427B" w14:textId="3146343E" w:rsidR="00412C39" w:rsidRPr="0031715C" w:rsidRDefault="003A15B1" w:rsidP="0031715C">
            <w:pPr>
              <w:pStyle w:val="Prrafodelista"/>
              <w:numPr>
                <w:ilvl w:val="0"/>
                <w:numId w:val="19"/>
              </w:numPr>
              <w:spacing w:before="240" w:line="240" w:lineRule="auto"/>
              <w:jc w:val="both"/>
              <w:rPr>
                <w:rFonts w:ascii="Arial" w:eastAsia="Cambria" w:hAnsi="Arial" w:cs="Arial"/>
                <w:lang w:val="es-ES_tradnl"/>
              </w:rPr>
            </w:pPr>
            <w:r w:rsidRPr="0031715C">
              <w:rPr>
                <w:rFonts w:ascii="Arial" w:eastAsia="Cambria" w:hAnsi="Arial" w:cs="Arial"/>
                <w:lang w:val="es-ES_tradnl"/>
              </w:rPr>
              <w:t>Tipificar el delito de distribución ilegal de medicamentos, sancionando con pena de 5 años y 1 día a 15 años de presidio y multa de 100 unidades tributarias mensuales, al propietario de un establecimiento que, estando autorizado para expender medicamentos, provea al mercado ilegal de medicamentos.</w:t>
            </w:r>
          </w:p>
          <w:p w14:paraId="2B7ACFC3" w14:textId="77777777" w:rsidR="002C0138" w:rsidRDefault="002C0138" w:rsidP="002C0138">
            <w:pPr>
              <w:pStyle w:val="Prrafodelista"/>
              <w:spacing w:before="240" w:line="240" w:lineRule="auto"/>
              <w:jc w:val="both"/>
              <w:rPr>
                <w:rFonts w:ascii="Arial" w:eastAsia="Cambria" w:hAnsi="Arial" w:cs="Arial"/>
                <w:lang w:val="es-ES_tradnl"/>
              </w:rPr>
            </w:pPr>
          </w:p>
          <w:p w14:paraId="6676C18B" w14:textId="77777777" w:rsidR="002C0138" w:rsidRDefault="003A15B1" w:rsidP="002C0138">
            <w:pPr>
              <w:pStyle w:val="Prrafodelista"/>
              <w:numPr>
                <w:ilvl w:val="0"/>
                <w:numId w:val="19"/>
              </w:numPr>
              <w:spacing w:before="240" w:line="240" w:lineRule="auto"/>
              <w:jc w:val="both"/>
              <w:rPr>
                <w:rFonts w:ascii="Arial" w:eastAsia="Cambria" w:hAnsi="Arial" w:cs="Arial"/>
                <w:lang w:val="es-ES_tradnl"/>
              </w:rPr>
            </w:pPr>
            <w:r w:rsidRPr="00412C39">
              <w:rPr>
                <w:rFonts w:ascii="Arial" w:eastAsia="Cambria" w:hAnsi="Arial" w:cs="Arial"/>
                <w:lang w:val="es-ES_tradnl"/>
              </w:rPr>
              <w:t>Tipificar la sustracción ilegal de medicamentos, por medio de robos a vehículos de carga pertenecientes a laboratorios farmacéuticos, droguerías, farmacias, depósitos, almacenes, etc., aplicando a estos hechos las penas propias de los delitos de robo con violencia o intimidación, robo con fuerza y hurto, según corresponda. Del mismo modo, se tipifica la fabricación y comercialización de medicamentos falsificados, estableciendo penas que van desde los 10 años y 1 día, a 20 años de presidio, y multa de 200 unidades tributarias mensuales.</w:t>
            </w:r>
          </w:p>
          <w:p w14:paraId="74EBE63B" w14:textId="77777777" w:rsidR="002C0138" w:rsidRPr="002C0138" w:rsidRDefault="002C0138" w:rsidP="002C0138">
            <w:pPr>
              <w:pStyle w:val="Prrafodelista"/>
              <w:rPr>
                <w:rFonts w:ascii="Arial" w:eastAsia="Cambria" w:hAnsi="Arial" w:cs="Arial"/>
                <w:lang w:val="es-ES_tradnl"/>
              </w:rPr>
            </w:pPr>
          </w:p>
          <w:p w14:paraId="5BD56FA9" w14:textId="63419825" w:rsidR="00615B3F" w:rsidRPr="002C0138" w:rsidRDefault="003A15B1" w:rsidP="002C0138">
            <w:pPr>
              <w:pStyle w:val="Prrafodelista"/>
              <w:numPr>
                <w:ilvl w:val="0"/>
                <w:numId w:val="19"/>
              </w:numPr>
              <w:spacing w:before="240" w:line="240" w:lineRule="auto"/>
              <w:jc w:val="both"/>
              <w:rPr>
                <w:rFonts w:ascii="Arial" w:eastAsia="Cambria" w:hAnsi="Arial" w:cs="Arial"/>
                <w:lang w:val="es-ES_tradnl"/>
              </w:rPr>
            </w:pPr>
            <w:r w:rsidRPr="002C0138">
              <w:rPr>
                <w:rFonts w:ascii="Arial" w:eastAsia="Cambria" w:hAnsi="Arial" w:cs="Arial"/>
                <w:lang w:val="es-ES_tradnl"/>
              </w:rPr>
              <w:t>Incorporar a los establecimientos comerciales especialmente autorizados para expender medicamentos, en el listado de establecimientos que requieren autorización sanitaria expresa, impidiendo que opere respecto de los interesados lo que en derecho administrativo se conoce como "silencio positivo" ante la eventual demora de la autoridad en otorgar estos permisos. Se aprovecha de incorporar en este listado a los botiquines, cuya omisión involuntaria en este listado debe regularizarse.</w:t>
            </w:r>
          </w:p>
          <w:p w14:paraId="2C20F3A8" w14:textId="1296E56A" w:rsidR="00E17597" w:rsidRDefault="00E17597" w:rsidP="00E17597">
            <w:pPr>
              <w:jc w:val="both"/>
              <w:textAlignment w:val="baseline"/>
              <w:rPr>
                <w:rFonts w:ascii="Arial" w:eastAsia="Cambria" w:hAnsi="Arial" w:cs="Arial"/>
                <w:b/>
                <w:u w:val="single"/>
                <w:lang w:val="es-ES_tradnl"/>
              </w:rPr>
            </w:pPr>
            <w:r w:rsidRPr="00AD0D7B">
              <w:rPr>
                <w:rFonts w:ascii="Arial" w:eastAsia="Cambria" w:hAnsi="Arial" w:cs="Arial"/>
                <w:b/>
                <w:u w:val="single"/>
                <w:lang w:val="es-ES_tradnl"/>
              </w:rPr>
              <w:t>Contenido del Proyecto</w:t>
            </w:r>
          </w:p>
          <w:p w14:paraId="27B55008" w14:textId="1089B5AD" w:rsidR="00034393" w:rsidRDefault="002231B1" w:rsidP="002231B1">
            <w:pPr>
              <w:jc w:val="both"/>
              <w:textAlignment w:val="baseline"/>
              <w:rPr>
                <w:rFonts w:ascii="Arial" w:eastAsia="Cambria" w:hAnsi="Arial" w:cs="Arial"/>
                <w:lang w:val="es-ES_tradnl"/>
              </w:rPr>
            </w:pPr>
            <w:r>
              <w:rPr>
                <w:rFonts w:ascii="Arial" w:eastAsia="Cambria" w:hAnsi="Arial" w:cs="Arial"/>
                <w:lang w:val="es-ES_tradnl"/>
              </w:rPr>
              <w:t>El proyecto consta d</w:t>
            </w:r>
            <w:r w:rsidR="00E94323">
              <w:rPr>
                <w:rFonts w:ascii="Arial" w:eastAsia="Cambria" w:hAnsi="Arial" w:cs="Arial"/>
                <w:lang w:val="es-ES_tradnl"/>
              </w:rPr>
              <w:t>e tres artículos, por medio de los cuales se introducen modificaciones a los siguientes cuerpos legales:</w:t>
            </w:r>
          </w:p>
          <w:p w14:paraId="07E2FAF0" w14:textId="643A7624" w:rsidR="00E94323" w:rsidRDefault="00E94323" w:rsidP="00E94323">
            <w:pPr>
              <w:pStyle w:val="Prrafodelista"/>
              <w:numPr>
                <w:ilvl w:val="0"/>
                <w:numId w:val="18"/>
              </w:numPr>
              <w:jc w:val="both"/>
              <w:textAlignment w:val="baseline"/>
              <w:rPr>
                <w:rFonts w:ascii="Arial" w:eastAsia="Cambria" w:hAnsi="Arial" w:cs="Arial"/>
                <w:lang w:val="es-ES_tradnl"/>
              </w:rPr>
            </w:pPr>
            <w:r>
              <w:rPr>
                <w:rFonts w:ascii="Arial" w:eastAsia="Cambria" w:hAnsi="Arial" w:cs="Arial"/>
                <w:lang w:val="es-ES_tradnl"/>
              </w:rPr>
              <w:t>Código Sanitario</w:t>
            </w:r>
          </w:p>
          <w:p w14:paraId="282C8375" w14:textId="77777777" w:rsidR="00E94323" w:rsidRDefault="00E94323" w:rsidP="00E94323">
            <w:pPr>
              <w:pStyle w:val="Prrafodelista"/>
              <w:numPr>
                <w:ilvl w:val="0"/>
                <w:numId w:val="18"/>
              </w:numPr>
              <w:jc w:val="both"/>
              <w:textAlignment w:val="baseline"/>
              <w:rPr>
                <w:rFonts w:ascii="Arial" w:eastAsia="Cambria" w:hAnsi="Arial" w:cs="Arial"/>
                <w:lang w:val="es-ES_tradnl"/>
              </w:rPr>
            </w:pPr>
            <w:r>
              <w:rPr>
                <w:rFonts w:ascii="Arial" w:eastAsia="Cambria" w:hAnsi="Arial" w:cs="Arial"/>
                <w:lang w:val="es-ES_tradnl"/>
              </w:rPr>
              <w:t>Código Penal</w:t>
            </w:r>
          </w:p>
          <w:p w14:paraId="47A4714A" w14:textId="40F15C0A" w:rsidR="00E94323" w:rsidRPr="00E94323" w:rsidRDefault="00E94323" w:rsidP="00E94323">
            <w:pPr>
              <w:pStyle w:val="Prrafodelista"/>
              <w:numPr>
                <w:ilvl w:val="0"/>
                <w:numId w:val="18"/>
              </w:numPr>
              <w:jc w:val="both"/>
              <w:textAlignment w:val="baseline"/>
              <w:rPr>
                <w:rFonts w:ascii="Arial" w:eastAsia="Cambria" w:hAnsi="Arial" w:cs="Arial"/>
                <w:lang w:val="es-ES_tradnl"/>
              </w:rPr>
            </w:pPr>
            <w:r w:rsidRPr="00E94323">
              <w:rPr>
                <w:rFonts w:ascii="Arial" w:eastAsia="Cambria" w:hAnsi="Arial" w:cs="Arial"/>
                <w:lang w:val="es-ES_tradnl"/>
              </w:rPr>
              <w:t>Decreto con Fuerza de Ley N° 1, de 1989, del Ministerio de Salud, que determina materias que requieren autorización sanitaria expresa</w:t>
            </w:r>
          </w:p>
        </w:tc>
      </w:tr>
      <w:tr w:rsidR="0069164D" w:rsidRPr="001C05A0" w14:paraId="0E19362E" w14:textId="77777777" w:rsidTr="00963E61">
        <w:tc>
          <w:tcPr>
            <w:tcW w:w="9780" w:type="dxa"/>
            <w:gridSpan w:val="2"/>
            <w:tcBorders>
              <w:top w:val="single" w:sz="4" w:space="0" w:color="000000"/>
              <w:left w:val="single" w:sz="4" w:space="0" w:color="000000"/>
              <w:bottom w:val="single" w:sz="4" w:space="0" w:color="000000"/>
              <w:right w:val="single" w:sz="4" w:space="0" w:color="000000"/>
            </w:tcBorders>
          </w:tcPr>
          <w:p w14:paraId="53FB6F23" w14:textId="77777777" w:rsidR="0069164D" w:rsidRPr="00A57123" w:rsidRDefault="001701FD" w:rsidP="001701FD">
            <w:pPr>
              <w:spacing w:before="240" w:line="240" w:lineRule="auto"/>
              <w:jc w:val="center"/>
              <w:rPr>
                <w:rFonts w:ascii="Arial" w:eastAsia="Cambria" w:hAnsi="Arial" w:cs="Arial"/>
                <w:b/>
                <w:bCs/>
              </w:rPr>
            </w:pPr>
            <w:r w:rsidRPr="00A57123">
              <w:rPr>
                <w:rFonts w:ascii="Arial" w:eastAsia="Cambria" w:hAnsi="Arial" w:cs="Arial"/>
                <w:b/>
                <w:bCs/>
              </w:rPr>
              <w:lastRenderedPageBreak/>
              <w:t>Proyecto de Ley Original</w:t>
            </w:r>
          </w:p>
          <w:p w14:paraId="6B803279" w14:textId="77777777" w:rsidR="008829FE" w:rsidRDefault="00423CC6" w:rsidP="00423CC6">
            <w:pPr>
              <w:spacing w:before="240" w:line="240" w:lineRule="auto"/>
              <w:jc w:val="both"/>
              <w:rPr>
                <w:rFonts w:ascii="Arial" w:eastAsia="Cambria" w:hAnsi="Arial" w:cs="Arial"/>
              </w:rPr>
            </w:pPr>
            <w:r w:rsidRPr="002A3F17">
              <w:rPr>
                <w:rFonts w:ascii="Arial" w:eastAsia="Cambria" w:hAnsi="Arial" w:cs="Arial"/>
                <w:b/>
                <w:bCs/>
              </w:rPr>
              <w:t>A</w:t>
            </w:r>
            <w:r w:rsidR="002A3F17" w:rsidRPr="002A3F17">
              <w:rPr>
                <w:rFonts w:ascii="Arial" w:eastAsia="Cambria" w:hAnsi="Arial" w:cs="Arial"/>
                <w:b/>
                <w:bCs/>
              </w:rPr>
              <w:t>rtículo 1</w:t>
            </w:r>
            <w:r w:rsidRPr="002A3F17">
              <w:rPr>
                <w:rFonts w:ascii="Arial" w:eastAsia="Cambria" w:hAnsi="Arial" w:cs="Arial"/>
                <w:b/>
                <w:bCs/>
              </w:rPr>
              <w:t>:</w:t>
            </w:r>
            <w:r w:rsidRPr="00423CC6">
              <w:rPr>
                <w:rFonts w:ascii="Arial" w:eastAsia="Cambria" w:hAnsi="Arial" w:cs="Arial"/>
              </w:rPr>
              <w:t xml:space="preserve"> Introdúzcanse las siguientes modificaciones al Código Sanitario:</w:t>
            </w:r>
          </w:p>
          <w:p w14:paraId="0E24B55C" w14:textId="77777777" w:rsidR="008829FE" w:rsidRDefault="00423CC6" w:rsidP="008829FE">
            <w:pPr>
              <w:pStyle w:val="Prrafodelista"/>
              <w:numPr>
                <w:ilvl w:val="0"/>
                <w:numId w:val="16"/>
              </w:numPr>
              <w:spacing w:before="240" w:line="240" w:lineRule="auto"/>
              <w:jc w:val="both"/>
              <w:rPr>
                <w:rFonts w:ascii="Arial" w:eastAsia="Cambria" w:hAnsi="Arial" w:cs="Arial"/>
              </w:rPr>
            </w:pPr>
            <w:r w:rsidRPr="008829FE">
              <w:rPr>
                <w:rFonts w:ascii="Arial" w:eastAsia="Cambria" w:hAnsi="Arial" w:cs="Arial"/>
              </w:rPr>
              <w:t>Incorpórese un nuevo artículo 128 bis, del siguiente tenor:</w:t>
            </w:r>
            <w:r w:rsidR="002A3F17" w:rsidRPr="008829FE">
              <w:rPr>
                <w:rFonts w:ascii="Arial" w:eastAsia="Cambria" w:hAnsi="Arial" w:cs="Arial"/>
              </w:rPr>
              <w:t xml:space="preserve"> </w:t>
            </w:r>
          </w:p>
          <w:p w14:paraId="218F9365" w14:textId="77777777" w:rsidR="008829FE" w:rsidRDefault="008829FE" w:rsidP="008829FE">
            <w:pPr>
              <w:pStyle w:val="Prrafodelista"/>
              <w:spacing w:before="240" w:line="240" w:lineRule="auto"/>
              <w:jc w:val="both"/>
              <w:rPr>
                <w:rFonts w:ascii="Arial" w:eastAsia="Cambria" w:hAnsi="Arial" w:cs="Arial"/>
              </w:rPr>
            </w:pPr>
          </w:p>
          <w:p w14:paraId="6BE4E5E1" w14:textId="77777777" w:rsidR="001F5648" w:rsidRPr="00C47A22" w:rsidRDefault="00423CC6" w:rsidP="008829FE">
            <w:pPr>
              <w:pStyle w:val="Prrafodelista"/>
              <w:spacing w:before="240" w:line="240" w:lineRule="auto"/>
              <w:jc w:val="both"/>
              <w:rPr>
                <w:rFonts w:ascii="Arial" w:eastAsia="Cambria" w:hAnsi="Arial" w:cs="Arial"/>
                <w:i/>
                <w:iCs/>
              </w:rPr>
            </w:pPr>
            <w:r w:rsidRPr="00C47A22">
              <w:rPr>
                <w:rFonts w:ascii="Arial" w:eastAsia="Cambria" w:hAnsi="Arial" w:cs="Arial"/>
                <w:i/>
                <w:iCs/>
              </w:rPr>
              <w:t>"Las farmacias y los establecimientos señalados en el artículo 129 D de este Código serán</w:t>
            </w:r>
            <w:r w:rsidR="002A3F17" w:rsidRPr="00C47A22">
              <w:rPr>
                <w:rFonts w:ascii="Arial" w:eastAsia="Cambria" w:hAnsi="Arial" w:cs="Arial"/>
                <w:i/>
                <w:iCs/>
              </w:rPr>
              <w:t xml:space="preserve"> </w:t>
            </w:r>
            <w:r w:rsidRPr="00C47A22">
              <w:rPr>
                <w:rFonts w:ascii="Arial" w:eastAsia="Cambria" w:hAnsi="Arial" w:cs="Arial"/>
                <w:i/>
                <w:iCs/>
              </w:rPr>
              <w:t>los únicos facultados para expender productos farmacéuticos a personas naturales,</w:t>
            </w:r>
            <w:r w:rsidR="002A3F17" w:rsidRPr="00C47A22">
              <w:rPr>
                <w:rFonts w:ascii="Arial" w:eastAsia="Cambria" w:hAnsi="Arial" w:cs="Arial"/>
                <w:i/>
                <w:iCs/>
              </w:rPr>
              <w:t xml:space="preserve"> </w:t>
            </w:r>
            <w:r w:rsidRPr="00C47A22">
              <w:rPr>
                <w:rFonts w:ascii="Arial" w:eastAsia="Cambria" w:hAnsi="Arial" w:cs="Arial"/>
                <w:i/>
                <w:iCs/>
              </w:rPr>
              <w:lastRenderedPageBreak/>
              <w:t>cualquiera sea su condición de venta, estándoles expresamente vedada la distribución de</w:t>
            </w:r>
            <w:r w:rsidR="002A3F17" w:rsidRPr="00C47A22">
              <w:rPr>
                <w:rFonts w:ascii="Arial" w:eastAsia="Cambria" w:hAnsi="Arial" w:cs="Arial"/>
                <w:i/>
                <w:iCs/>
              </w:rPr>
              <w:t xml:space="preserve"> </w:t>
            </w:r>
            <w:r w:rsidRPr="00C47A22">
              <w:rPr>
                <w:rFonts w:ascii="Arial" w:eastAsia="Cambria" w:hAnsi="Arial" w:cs="Arial"/>
                <w:i/>
                <w:iCs/>
              </w:rPr>
              <w:t>los mismos.</w:t>
            </w:r>
          </w:p>
          <w:p w14:paraId="77674AF4" w14:textId="77777777" w:rsidR="001F5648" w:rsidRPr="00C47A22" w:rsidRDefault="001F5648" w:rsidP="008829FE">
            <w:pPr>
              <w:pStyle w:val="Prrafodelista"/>
              <w:spacing w:before="240" w:line="240" w:lineRule="auto"/>
              <w:jc w:val="both"/>
              <w:rPr>
                <w:rFonts w:ascii="Arial" w:eastAsia="Cambria" w:hAnsi="Arial" w:cs="Arial"/>
                <w:i/>
                <w:iCs/>
              </w:rPr>
            </w:pPr>
          </w:p>
          <w:p w14:paraId="6100A24F" w14:textId="77777777" w:rsidR="001F5648" w:rsidRPr="00C47A22" w:rsidRDefault="00423CC6" w:rsidP="008829FE">
            <w:pPr>
              <w:pStyle w:val="Prrafodelista"/>
              <w:spacing w:before="240" w:line="240" w:lineRule="auto"/>
              <w:jc w:val="both"/>
              <w:rPr>
                <w:rFonts w:ascii="Arial" w:eastAsia="Cambria" w:hAnsi="Arial" w:cs="Arial"/>
                <w:i/>
                <w:iCs/>
              </w:rPr>
            </w:pPr>
            <w:r w:rsidRPr="00C47A22">
              <w:rPr>
                <w:rFonts w:ascii="Arial" w:eastAsia="Cambria" w:hAnsi="Arial" w:cs="Arial"/>
                <w:i/>
                <w:iCs/>
              </w:rPr>
              <w:t>Para efectos de lo dispuesto en el inciso anterior, se entenderá por distribución, el reparto</w:t>
            </w:r>
            <w:r w:rsidR="002A3F17" w:rsidRPr="00C47A22">
              <w:rPr>
                <w:rFonts w:ascii="Arial" w:eastAsia="Cambria" w:hAnsi="Arial" w:cs="Arial"/>
                <w:i/>
                <w:iCs/>
              </w:rPr>
              <w:t xml:space="preserve"> </w:t>
            </w:r>
            <w:r w:rsidRPr="00C47A22">
              <w:rPr>
                <w:rFonts w:ascii="Arial" w:eastAsia="Cambria" w:hAnsi="Arial" w:cs="Arial"/>
                <w:i/>
                <w:iCs/>
              </w:rPr>
              <w:t>de medicamentos a cualquier persona natural o jurídica, en cantidades que excedan</w:t>
            </w:r>
            <w:r w:rsidR="002A3F17" w:rsidRPr="00C47A22">
              <w:rPr>
                <w:rFonts w:ascii="Arial" w:eastAsia="Cambria" w:hAnsi="Arial" w:cs="Arial"/>
                <w:i/>
                <w:iCs/>
              </w:rPr>
              <w:t xml:space="preserve"> </w:t>
            </w:r>
            <w:r w:rsidRPr="00C47A22">
              <w:rPr>
                <w:rFonts w:ascii="Arial" w:eastAsia="Cambria" w:hAnsi="Arial" w:cs="Arial"/>
                <w:i/>
                <w:iCs/>
              </w:rPr>
              <w:t>aquellas que regularmente se destinan a un tratamiento médico.</w:t>
            </w:r>
          </w:p>
          <w:p w14:paraId="1C2A639E" w14:textId="77777777" w:rsidR="001F5648" w:rsidRPr="00C47A22" w:rsidRDefault="001F5648" w:rsidP="008829FE">
            <w:pPr>
              <w:pStyle w:val="Prrafodelista"/>
              <w:spacing w:before="240" w:line="240" w:lineRule="auto"/>
              <w:jc w:val="both"/>
              <w:rPr>
                <w:rFonts w:ascii="Arial" w:eastAsia="Cambria" w:hAnsi="Arial" w:cs="Arial"/>
                <w:i/>
                <w:iCs/>
              </w:rPr>
            </w:pPr>
          </w:p>
          <w:p w14:paraId="51ABABCD" w14:textId="77777777" w:rsidR="001F5648" w:rsidRPr="00C47A22" w:rsidRDefault="00423CC6" w:rsidP="008829FE">
            <w:pPr>
              <w:pStyle w:val="Prrafodelista"/>
              <w:spacing w:before="240" w:line="240" w:lineRule="auto"/>
              <w:jc w:val="both"/>
              <w:rPr>
                <w:rFonts w:ascii="Arial" w:eastAsia="Cambria" w:hAnsi="Arial" w:cs="Arial"/>
                <w:i/>
                <w:iCs/>
              </w:rPr>
            </w:pPr>
            <w:r w:rsidRPr="00C47A22">
              <w:rPr>
                <w:rFonts w:ascii="Arial" w:eastAsia="Cambria" w:hAnsi="Arial" w:cs="Arial"/>
                <w:i/>
                <w:iCs/>
              </w:rPr>
              <w:t>La distribución de medicamentos deberá siempre efectuarse de conformidad a lo señalado en el artículo 128 precedente".</w:t>
            </w:r>
          </w:p>
          <w:p w14:paraId="1926359A" w14:textId="77777777" w:rsidR="001F5648" w:rsidRDefault="001F5648" w:rsidP="008829FE">
            <w:pPr>
              <w:pStyle w:val="Prrafodelista"/>
              <w:spacing w:before="240" w:line="240" w:lineRule="auto"/>
              <w:jc w:val="both"/>
              <w:rPr>
                <w:rFonts w:ascii="Arial" w:eastAsia="Cambria" w:hAnsi="Arial" w:cs="Arial"/>
              </w:rPr>
            </w:pPr>
          </w:p>
          <w:p w14:paraId="21E49FCE" w14:textId="77777777" w:rsidR="001F5648" w:rsidRDefault="00423CC6" w:rsidP="001F5648">
            <w:pPr>
              <w:pStyle w:val="Prrafodelista"/>
              <w:numPr>
                <w:ilvl w:val="0"/>
                <w:numId w:val="16"/>
              </w:numPr>
              <w:spacing w:before="240" w:line="240" w:lineRule="auto"/>
              <w:jc w:val="both"/>
              <w:rPr>
                <w:rFonts w:ascii="Arial" w:eastAsia="Cambria" w:hAnsi="Arial" w:cs="Arial"/>
              </w:rPr>
            </w:pPr>
            <w:r w:rsidRPr="001F5648">
              <w:rPr>
                <w:rFonts w:ascii="Arial" w:eastAsia="Cambria" w:hAnsi="Arial" w:cs="Arial"/>
              </w:rPr>
              <w:t>Incorpórase un nuevo inciso segundo en el artículo 129 del siguiente tenor, pasando los actuales incisos segundo, tercero, cuarto y quinto, a ser tercero, cuarto, quinto y sexto:</w:t>
            </w:r>
          </w:p>
          <w:p w14:paraId="7C39E4AA" w14:textId="77777777" w:rsidR="001F5648" w:rsidRDefault="001F5648" w:rsidP="001F5648">
            <w:pPr>
              <w:pStyle w:val="Prrafodelista"/>
              <w:spacing w:before="240" w:line="240" w:lineRule="auto"/>
              <w:jc w:val="both"/>
              <w:rPr>
                <w:rFonts w:ascii="Arial" w:eastAsia="Cambria" w:hAnsi="Arial" w:cs="Arial"/>
              </w:rPr>
            </w:pPr>
          </w:p>
          <w:p w14:paraId="15FADE55" w14:textId="5AD36E43" w:rsidR="00423CC6" w:rsidRPr="00C47A22" w:rsidRDefault="00423CC6" w:rsidP="001F5648">
            <w:pPr>
              <w:pStyle w:val="Prrafodelista"/>
              <w:spacing w:before="240" w:line="240" w:lineRule="auto"/>
              <w:jc w:val="both"/>
              <w:rPr>
                <w:rFonts w:ascii="Arial" w:eastAsia="Cambria" w:hAnsi="Arial" w:cs="Arial"/>
                <w:i/>
                <w:iCs/>
              </w:rPr>
            </w:pPr>
            <w:r w:rsidRPr="00C47A22">
              <w:rPr>
                <w:rFonts w:ascii="Arial" w:eastAsia="Cambria" w:hAnsi="Arial" w:cs="Arial"/>
                <w:i/>
                <w:iCs/>
              </w:rPr>
              <w:t>"El reglamento al que alude el inciso anterior no podrá permitir que los propietarios de establecimientos de expendio de medicamentos puedan obtener una nueva autorización de instalación ni funcionamiento, cuando la autoridad sanitaria, mediante el respectivo sumario, los ha sancionado con la cancelación de una autorización sanitaria previa para el desarrollo de la misma actividad, en los últimos tres años, cuando la infracción que haya motivado la cancelación del permiso consistiera en la distribución a la que alude el artículo 128 bis del presente código. Con todo, la autoridad sanitaria no podrá otorgar autorización sanitaria alguna a quien haya sido condenado por delito contra la salud pública, o por tráfico de drogas".</w:t>
            </w:r>
          </w:p>
          <w:p w14:paraId="4FDB921E" w14:textId="77777777" w:rsidR="0068331D" w:rsidRDefault="00423CC6" w:rsidP="00423CC6">
            <w:pPr>
              <w:spacing w:before="240" w:line="240" w:lineRule="auto"/>
              <w:jc w:val="both"/>
              <w:rPr>
                <w:rFonts w:ascii="Arial" w:eastAsia="Cambria" w:hAnsi="Arial" w:cs="Arial"/>
              </w:rPr>
            </w:pPr>
            <w:r w:rsidRPr="002A3F17">
              <w:rPr>
                <w:rFonts w:ascii="Arial" w:eastAsia="Cambria" w:hAnsi="Arial" w:cs="Arial"/>
                <w:b/>
                <w:bCs/>
              </w:rPr>
              <w:t>A</w:t>
            </w:r>
            <w:r w:rsidR="002A3F17" w:rsidRPr="002A3F17">
              <w:rPr>
                <w:rFonts w:ascii="Arial" w:eastAsia="Cambria" w:hAnsi="Arial" w:cs="Arial"/>
                <w:b/>
                <w:bCs/>
              </w:rPr>
              <w:t>rtículo 2</w:t>
            </w:r>
            <w:r w:rsidRPr="002A3F17">
              <w:rPr>
                <w:rFonts w:ascii="Arial" w:eastAsia="Cambria" w:hAnsi="Arial" w:cs="Arial"/>
                <w:b/>
                <w:bCs/>
              </w:rPr>
              <w:t>:</w:t>
            </w:r>
            <w:r w:rsidRPr="00423CC6">
              <w:rPr>
                <w:rFonts w:ascii="Arial" w:eastAsia="Cambria" w:hAnsi="Arial" w:cs="Arial"/>
              </w:rPr>
              <w:t xml:space="preserve"> Introdúzcanse las siguientes modificaciones al Código Penal:</w:t>
            </w:r>
          </w:p>
          <w:p w14:paraId="30AF5395" w14:textId="77777777" w:rsidR="0068331D" w:rsidRDefault="00423CC6" w:rsidP="0068331D">
            <w:pPr>
              <w:pStyle w:val="Prrafodelista"/>
              <w:numPr>
                <w:ilvl w:val="0"/>
                <w:numId w:val="17"/>
              </w:numPr>
              <w:spacing w:before="240" w:line="240" w:lineRule="auto"/>
              <w:jc w:val="both"/>
              <w:rPr>
                <w:rFonts w:ascii="Arial" w:eastAsia="Cambria" w:hAnsi="Arial" w:cs="Arial"/>
              </w:rPr>
            </w:pPr>
            <w:r w:rsidRPr="0068331D">
              <w:rPr>
                <w:rFonts w:ascii="Arial" w:eastAsia="Cambria" w:hAnsi="Arial" w:cs="Arial"/>
              </w:rPr>
              <w:t>Incorpórese un inciso segundo al artículo 313 b, del siguiente tenor:</w:t>
            </w:r>
          </w:p>
          <w:p w14:paraId="4717D9F2" w14:textId="77777777" w:rsidR="0068331D" w:rsidRDefault="0068331D" w:rsidP="0068331D">
            <w:pPr>
              <w:pStyle w:val="Prrafodelista"/>
              <w:spacing w:before="240" w:line="240" w:lineRule="auto"/>
              <w:jc w:val="both"/>
              <w:rPr>
                <w:rFonts w:ascii="Arial" w:eastAsia="Cambria" w:hAnsi="Arial" w:cs="Arial"/>
              </w:rPr>
            </w:pPr>
          </w:p>
          <w:p w14:paraId="3F5B637E" w14:textId="77777777" w:rsidR="0068331D" w:rsidRPr="00E609AC" w:rsidRDefault="00423CC6" w:rsidP="0068331D">
            <w:pPr>
              <w:pStyle w:val="Prrafodelista"/>
              <w:spacing w:before="240" w:line="240" w:lineRule="auto"/>
              <w:jc w:val="both"/>
              <w:rPr>
                <w:rFonts w:ascii="Arial" w:eastAsia="Cambria" w:hAnsi="Arial" w:cs="Arial"/>
                <w:i/>
                <w:iCs/>
              </w:rPr>
            </w:pPr>
            <w:r w:rsidRPr="00E609AC">
              <w:rPr>
                <w:rFonts w:ascii="Arial" w:eastAsia="Cambria" w:hAnsi="Arial" w:cs="Arial"/>
                <w:i/>
                <w:iCs/>
              </w:rPr>
              <w:t>"Con las mismas penas señaladas en el inciso anterior será sancionado el profesional de la salud que, estando legalmente habilitado para prescribir, recetare a sabiendas medicamentos en cantidades que excedan a aquellas que regularmente se destinan a un tratamiento médico, con la finalidad de destinarlos al comercio en lugares o modalidades no autorizadas por la autoridad sanitaria".</w:t>
            </w:r>
          </w:p>
          <w:p w14:paraId="3EFA4612" w14:textId="77777777" w:rsidR="0068331D" w:rsidRDefault="0068331D" w:rsidP="0068331D">
            <w:pPr>
              <w:pStyle w:val="Prrafodelista"/>
              <w:spacing w:before="240" w:line="240" w:lineRule="auto"/>
              <w:jc w:val="both"/>
              <w:rPr>
                <w:rFonts w:ascii="Arial" w:eastAsia="Cambria" w:hAnsi="Arial" w:cs="Arial"/>
              </w:rPr>
            </w:pPr>
          </w:p>
          <w:p w14:paraId="0AE95F03" w14:textId="77777777" w:rsidR="00BB24E9" w:rsidRDefault="00423CC6" w:rsidP="0068331D">
            <w:pPr>
              <w:pStyle w:val="Prrafodelista"/>
              <w:numPr>
                <w:ilvl w:val="0"/>
                <w:numId w:val="17"/>
              </w:numPr>
              <w:spacing w:before="240" w:line="240" w:lineRule="auto"/>
              <w:jc w:val="both"/>
              <w:rPr>
                <w:rFonts w:ascii="Arial" w:eastAsia="Cambria" w:hAnsi="Arial" w:cs="Arial"/>
              </w:rPr>
            </w:pPr>
            <w:r w:rsidRPr="0068331D">
              <w:rPr>
                <w:rFonts w:ascii="Arial" w:eastAsia="Cambria" w:hAnsi="Arial" w:cs="Arial"/>
              </w:rPr>
              <w:t>Sustituyese el artículo 313 d, por el siguiente:</w:t>
            </w:r>
          </w:p>
          <w:p w14:paraId="1E81C1A5" w14:textId="77777777" w:rsidR="00BB24E9" w:rsidRDefault="00BB24E9" w:rsidP="00BB24E9">
            <w:pPr>
              <w:pStyle w:val="Prrafodelista"/>
              <w:spacing w:before="240" w:line="240" w:lineRule="auto"/>
              <w:jc w:val="both"/>
              <w:rPr>
                <w:rFonts w:ascii="Arial" w:eastAsia="Cambria" w:hAnsi="Arial" w:cs="Arial"/>
              </w:rPr>
            </w:pPr>
          </w:p>
          <w:p w14:paraId="45D2716A" w14:textId="77777777" w:rsidR="00E609AC" w:rsidRPr="00E609AC" w:rsidRDefault="00423CC6" w:rsidP="00BB24E9">
            <w:pPr>
              <w:pStyle w:val="Prrafodelista"/>
              <w:spacing w:before="240" w:line="240" w:lineRule="auto"/>
              <w:jc w:val="both"/>
              <w:rPr>
                <w:rFonts w:ascii="Arial" w:eastAsia="Cambria" w:hAnsi="Arial" w:cs="Arial"/>
                <w:i/>
                <w:iCs/>
              </w:rPr>
            </w:pPr>
            <w:r w:rsidRPr="00E609AC">
              <w:rPr>
                <w:rFonts w:ascii="Arial" w:eastAsia="Cambria" w:hAnsi="Arial" w:cs="Arial"/>
                <w:i/>
                <w:iCs/>
              </w:rPr>
              <w:t xml:space="preserve">"El que venda, intercambie, permute o expenda un producto farmacéutico, sea de uso humano o veterinario, en lugares no autorizados por la autoridad sanitaria para esos fines, cualquiera sea su condición de venta, será sancionado con la pena de presidio mayor en sus grados mínimo a medio y multa de cincuenta unidades tributarias mensuales. </w:t>
            </w:r>
          </w:p>
          <w:p w14:paraId="36651527" w14:textId="77777777" w:rsidR="00E609AC" w:rsidRPr="00E609AC" w:rsidRDefault="00E609AC" w:rsidP="00BB24E9">
            <w:pPr>
              <w:pStyle w:val="Prrafodelista"/>
              <w:spacing w:before="240" w:line="240" w:lineRule="auto"/>
              <w:jc w:val="both"/>
              <w:rPr>
                <w:rFonts w:ascii="Arial" w:eastAsia="Cambria" w:hAnsi="Arial" w:cs="Arial"/>
                <w:i/>
                <w:iCs/>
              </w:rPr>
            </w:pPr>
          </w:p>
          <w:p w14:paraId="36BAF591" w14:textId="77777777" w:rsidR="00E609AC" w:rsidRPr="00E609AC" w:rsidRDefault="00423CC6" w:rsidP="00BB24E9">
            <w:pPr>
              <w:pStyle w:val="Prrafodelista"/>
              <w:spacing w:before="240" w:line="240" w:lineRule="auto"/>
              <w:jc w:val="both"/>
              <w:rPr>
                <w:rFonts w:ascii="Arial" w:eastAsia="Cambria" w:hAnsi="Arial" w:cs="Arial"/>
                <w:i/>
                <w:iCs/>
              </w:rPr>
            </w:pPr>
            <w:r w:rsidRPr="00E609AC">
              <w:rPr>
                <w:rFonts w:ascii="Arial" w:eastAsia="Cambria" w:hAnsi="Arial" w:cs="Arial"/>
                <w:i/>
                <w:iCs/>
              </w:rPr>
              <w:t xml:space="preserve">Recibirá igual pena quien comercialice este tipo de productos por internet, redes sociales o por otros canales que no cuenten con la debida autorización de la señalada autoridad. </w:t>
            </w:r>
          </w:p>
          <w:p w14:paraId="5FF8414B" w14:textId="77777777" w:rsidR="00E609AC" w:rsidRPr="00E609AC" w:rsidRDefault="00E609AC" w:rsidP="00BB24E9">
            <w:pPr>
              <w:pStyle w:val="Prrafodelista"/>
              <w:spacing w:before="240" w:line="240" w:lineRule="auto"/>
              <w:jc w:val="both"/>
              <w:rPr>
                <w:rFonts w:ascii="Arial" w:eastAsia="Cambria" w:hAnsi="Arial" w:cs="Arial"/>
                <w:i/>
                <w:iCs/>
              </w:rPr>
            </w:pPr>
          </w:p>
          <w:p w14:paraId="033F1937" w14:textId="3D6B7F1D" w:rsidR="00BB24E9" w:rsidRPr="00E609AC" w:rsidRDefault="00423CC6" w:rsidP="00BB24E9">
            <w:pPr>
              <w:pStyle w:val="Prrafodelista"/>
              <w:spacing w:before="240" w:line="240" w:lineRule="auto"/>
              <w:jc w:val="both"/>
              <w:rPr>
                <w:rFonts w:ascii="Arial" w:eastAsia="Cambria" w:hAnsi="Arial" w:cs="Arial"/>
                <w:i/>
                <w:iCs/>
              </w:rPr>
            </w:pPr>
            <w:r w:rsidRPr="00E609AC">
              <w:rPr>
                <w:rFonts w:ascii="Arial" w:eastAsia="Cambria" w:hAnsi="Arial" w:cs="Arial"/>
                <w:i/>
                <w:iCs/>
              </w:rPr>
              <w:lastRenderedPageBreak/>
              <w:t>El uso de menores de edad, la publicidad de alguno de estos productos y que aquellos sean obtenidos a través del tipo que sanciona el Párrafo IV quáter del Título Noveno del Libro Segundo de este Código, constituirán circunstancias agravantes".</w:t>
            </w:r>
          </w:p>
          <w:p w14:paraId="49FAA623" w14:textId="77777777" w:rsidR="00BB24E9" w:rsidRDefault="00BB24E9" w:rsidP="00BB24E9">
            <w:pPr>
              <w:pStyle w:val="Prrafodelista"/>
              <w:spacing w:before="240" w:line="240" w:lineRule="auto"/>
              <w:jc w:val="both"/>
              <w:rPr>
                <w:rFonts w:ascii="Arial" w:eastAsia="Cambria" w:hAnsi="Arial" w:cs="Arial"/>
              </w:rPr>
            </w:pPr>
          </w:p>
          <w:p w14:paraId="4E7C3F55" w14:textId="77777777" w:rsidR="00DD61D1" w:rsidRDefault="00423CC6" w:rsidP="00BB24E9">
            <w:pPr>
              <w:pStyle w:val="Prrafodelista"/>
              <w:numPr>
                <w:ilvl w:val="0"/>
                <w:numId w:val="17"/>
              </w:numPr>
              <w:spacing w:before="240" w:line="240" w:lineRule="auto"/>
              <w:jc w:val="both"/>
              <w:rPr>
                <w:rFonts w:ascii="Arial" w:eastAsia="Cambria" w:hAnsi="Arial" w:cs="Arial"/>
              </w:rPr>
            </w:pPr>
            <w:r w:rsidRPr="00BB24E9">
              <w:rPr>
                <w:rFonts w:ascii="Arial" w:eastAsia="Cambria" w:hAnsi="Arial" w:cs="Arial"/>
              </w:rPr>
              <w:t>Incorpórese un nuevo artículo 313 e, del siguiente tenor:</w:t>
            </w:r>
          </w:p>
          <w:p w14:paraId="196109AF" w14:textId="77777777" w:rsidR="00DD61D1" w:rsidRDefault="00DD61D1" w:rsidP="00DD61D1">
            <w:pPr>
              <w:pStyle w:val="Prrafodelista"/>
              <w:spacing w:before="240" w:line="240" w:lineRule="auto"/>
              <w:jc w:val="both"/>
              <w:rPr>
                <w:rFonts w:ascii="Arial" w:eastAsia="Cambria" w:hAnsi="Arial" w:cs="Arial"/>
              </w:rPr>
            </w:pPr>
          </w:p>
          <w:p w14:paraId="20F0E290" w14:textId="0F96705B" w:rsidR="00BB24E9" w:rsidRPr="00DD61D1" w:rsidRDefault="00423CC6" w:rsidP="00DD61D1">
            <w:pPr>
              <w:pStyle w:val="Prrafodelista"/>
              <w:spacing w:before="240" w:line="240" w:lineRule="auto"/>
              <w:jc w:val="both"/>
              <w:rPr>
                <w:rFonts w:ascii="Arial" w:eastAsia="Cambria" w:hAnsi="Arial" w:cs="Arial"/>
                <w:i/>
                <w:iCs/>
              </w:rPr>
            </w:pPr>
            <w:r w:rsidRPr="00DD61D1">
              <w:rPr>
                <w:rFonts w:ascii="Arial" w:eastAsia="Cambria" w:hAnsi="Arial" w:cs="Arial"/>
                <w:i/>
                <w:iCs/>
              </w:rPr>
              <w:t>"El que fabrique, importe, reacondicione, venda, intercambie, permute, distribuya o expenda un producto farmacéutico falsificado, sea de uso humano o veterinario, será sancionado con la pena de presidio mayor en sus grados medio a máximo y multa de doscientas unidades tributarias mensuales. Se entenderá para estos efectos como falsificado aquel producto manufacturado indebidamente, de manera deliberada y fraudulenta, en lo que respecta a su identidad o su origen"</w:t>
            </w:r>
            <w:r w:rsidR="00BB24E9" w:rsidRPr="00DD61D1">
              <w:rPr>
                <w:rFonts w:ascii="Arial" w:eastAsia="Cambria" w:hAnsi="Arial" w:cs="Arial"/>
                <w:i/>
                <w:iCs/>
              </w:rPr>
              <w:t>.</w:t>
            </w:r>
          </w:p>
          <w:p w14:paraId="60C2416E" w14:textId="77777777" w:rsidR="00BB24E9" w:rsidRDefault="00BB24E9" w:rsidP="00BB24E9">
            <w:pPr>
              <w:pStyle w:val="Prrafodelista"/>
              <w:spacing w:before="240" w:line="240" w:lineRule="auto"/>
              <w:jc w:val="both"/>
              <w:rPr>
                <w:rFonts w:ascii="Arial" w:eastAsia="Cambria" w:hAnsi="Arial" w:cs="Arial"/>
              </w:rPr>
            </w:pPr>
          </w:p>
          <w:p w14:paraId="7B9D8CCA" w14:textId="77777777" w:rsidR="00DD61D1" w:rsidRDefault="00423CC6" w:rsidP="00BB24E9">
            <w:pPr>
              <w:pStyle w:val="Prrafodelista"/>
              <w:numPr>
                <w:ilvl w:val="0"/>
                <w:numId w:val="17"/>
              </w:numPr>
              <w:spacing w:before="240" w:line="240" w:lineRule="auto"/>
              <w:jc w:val="both"/>
              <w:rPr>
                <w:rFonts w:ascii="Arial" w:eastAsia="Cambria" w:hAnsi="Arial" w:cs="Arial"/>
              </w:rPr>
            </w:pPr>
            <w:r w:rsidRPr="00BB24E9">
              <w:rPr>
                <w:rFonts w:ascii="Arial" w:eastAsia="Cambria" w:hAnsi="Arial" w:cs="Arial"/>
              </w:rPr>
              <w:t>Incorpórese un nuevo artículo 313 f, del siguiente tenor:</w:t>
            </w:r>
          </w:p>
          <w:p w14:paraId="37E097FC" w14:textId="77777777" w:rsidR="00DD61D1" w:rsidRDefault="00DD61D1" w:rsidP="00DD61D1">
            <w:pPr>
              <w:pStyle w:val="Prrafodelista"/>
              <w:spacing w:before="240" w:line="240" w:lineRule="auto"/>
              <w:jc w:val="both"/>
              <w:rPr>
                <w:rFonts w:ascii="Arial" w:eastAsia="Cambria" w:hAnsi="Arial" w:cs="Arial"/>
              </w:rPr>
            </w:pPr>
          </w:p>
          <w:p w14:paraId="210B3BF4" w14:textId="77777777" w:rsidR="00CB7908" w:rsidRPr="00CB7908" w:rsidRDefault="00423CC6" w:rsidP="00DD61D1">
            <w:pPr>
              <w:pStyle w:val="Prrafodelista"/>
              <w:spacing w:before="240" w:line="240" w:lineRule="auto"/>
              <w:jc w:val="both"/>
              <w:rPr>
                <w:rFonts w:ascii="Arial" w:eastAsia="Cambria" w:hAnsi="Arial" w:cs="Arial"/>
                <w:i/>
                <w:iCs/>
              </w:rPr>
            </w:pPr>
            <w:r w:rsidRPr="00CB7908">
              <w:rPr>
                <w:rFonts w:ascii="Arial" w:eastAsia="Cambria" w:hAnsi="Arial" w:cs="Arial"/>
                <w:i/>
                <w:iCs/>
              </w:rPr>
              <w:t>"El propietario de un establecimiento autorizado para expender medicamentos que incurra en la conducta de distribución de éstos, en cantidades que excedan a aquellas que regularmente se destinan a un tratamiento médico, será penado con presidio mayor en sus grados mínimo a medio y multa de cien unidades tributarias mensuales".</w:t>
            </w:r>
          </w:p>
          <w:p w14:paraId="45A67CBC" w14:textId="77777777" w:rsidR="00CB7908" w:rsidRDefault="00CB7908" w:rsidP="00DD61D1">
            <w:pPr>
              <w:pStyle w:val="Prrafodelista"/>
              <w:spacing w:before="240" w:line="240" w:lineRule="auto"/>
              <w:jc w:val="both"/>
              <w:rPr>
                <w:rFonts w:ascii="Arial" w:eastAsia="Cambria" w:hAnsi="Arial" w:cs="Arial"/>
              </w:rPr>
            </w:pPr>
          </w:p>
          <w:p w14:paraId="4EB79CAC" w14:textId="77777777" w:rsidR="00CB7908" w:rsidRDefault="00423CC6" w:rsidP="00CB7908">
            <w:pPr>
              <w:pStyle w:val="Prrafodelista"/>
              <w:numPr>
                <w:ilvl w:val="0"/>
                <w:numId w:val="17"/>
              </w:numPr>
              <w:spacing w:before="240" w:line="240" w:lineRule="auto"/>
              <w:jc w:val="both"/>
              <w:rPr>
                <w:rFonts w:ascii="Arial" w:eastAsia="Cambria" w:hAnsi="Arial" w:cs="Arial"/>
              </w:rPr>
            </w:pPr>
            <w:r w:rsidRPr="00CB7908">
              <w:rPr>
                <w:rFonts w:ascii="Arial" w:eastAsia="Cambria" w:hAnsi="Arial" w:cs="Arial"/>
              </w:rPr>
              <w:t>Incorpórase en el Título Noveno del Libro Segundo el siguiente Párrafo IV quáter:</w:t>
            </w:r>
          </w:p>
          <w:p w14:paraId="733CC913" w14:textId="77777777" w:rsidR="00CB7908" w:rsidRDefault="00CB7908" w:rsidP="00CB7908">
            <w:pPr>
              <w:pStyle w:val="Prrafodelista"/>
              <w:spacing w:before="240" w:line="240" w:lineRule="auto"/>
              <w:jc w:val="both"/>
              <w:rPr>
                <w:rFonts w:ascii="Arial" w:eastAsia="Cambria" w:hAnsi="Arial" w:cs="Arial"/>
              </w:rPr>
            </w:pPr>
          </w:p>
          <w:p w14:paraId="26359199" w14:textId="77777777" w:rsidR="002116E4" w:rsidRPr="002116E4" w:rsidRDefault="00423CC6" w:rsidP="00CB7908">
            <w:pPr>
              <w:pStyle w:val="Prrafodelista"/>
              <w:spacing w:before="240" w:line="240" w:lineRule="auto"/>
              <w:jc w:val="both"/>
              <w:rPr>
                <w:rFonts w:ascii="Arial" w:eastAsia="Cambria" w:hAnsi="Arial" w:cs="Arial"/>
                <w:i/>
                <w:iCs/>
              </w:rPr>
            </w:pPr>
            <w:r w:rsidRPr="002116E4">
              <w:rPr>
                <w:rFonts w:ascii="Arial" w:eastAsia="Cambria" w:hAnsi="Arial" w:cs="Arial"/>
                <w:i/>
                <w:iCs/>
              </w:rPr>
              <w:t xml:space="preserve">"§ IV quáter. De la sustracción de productos farmacéuticos </w:t>
            </w:r>
          </w:p>
          <w:p w14:paraId="7C4A43E2" w14:textId="77777777" w:rsidR="002116E4" w:rsidRPr="002116E4" w:rsidRDefault="002116E4" w:rsidP="00CB7908">
            <w:pPr>
              <w:pStyle w:val="Prrafodelista"/>
              <w:spacing w:before="240" w:line="240" w:lineRule="auto"/>
              <w:jc w:val="both"/>
              <w:rPr>
                <w:rFonts w:ascii="Arial" w:eastAsia="Cambria" w:hAnsi="Arial" w:cs="Arial"/>
                <w:i/>
                <w:iCs/>
              </w:rPr>
            </w:pPr>
          </w:p>
          <w:p w14:paraId="07A963EF" w14:textId="77777777" w:rsidR="002116E4" w:rsidRPr="002116E4" w:rsidRDefault="00423CC6" w:rsidP="00CB7908">
            <w:pPr>
              <w:pStyle w:val="Prrafodelista"/>
              <w:spacing w:before="240" w:line="240" w:lineRule="auto"/>
              <w:jc w:val="both"/>
              <w:rPr>
                <w:rFonts w:ascii="Arial" w:eastAsia="Cambria" w:hAnsi="Arial" w:cs="Arial"/>
                <w:i/>
                <w:iCs/>
              </w:rPr>
            </w:pPr>
            <w:r w:rsidRPr="002116E4">
              <w:rPr>
                <w:rFonts w:ascii="Arial" w:eastAsia="Cambria" w:hAnsi="Arial" w:cs="Arial"/>
                <w:i/>
                <w:iCs/>
              </w:rPr>
              <w:t xml:space="preserve">Artículo 448 </w:t>
            </w:r>
            <w:proofErr w:type="spellStart"/>
            <w:r w:rsidRPr="002116E4">
              <w:rPr>
                <w:rFonts w:ascii="Arial" w:eastAsia="Cambria" w:hAnsi="Arial" w:cs="Arial"/>
                <w:i/>
                <w:iCs/>
              </w:rPr>
              <w:t>nonies</w:t>
            </w:r>
            <w:proofErr w:type="spellEnd"/>
            <w:r w:rsidRPr="002116E4">
              <w:rPr>
                <w:rFonts w:ascii="Arial" w:eastAsia="Cambria" w:hAnsi="Arial" w:cs="Arial"/>
                <w:i/>
                <w:iCs/>
              </w:rPr>
              <w:t>.- El que robe o hurte productos farmacéuticos o sus materias primas desde un vehículo de carga perteneciente a un laboratorio farmacéutico, farmacia, droguería, depósito o almacén farmacéutico, o desde dichas instalaciones, será sancionado con las penas señaladas en los Párrafos II, III y IV del presente Título.</w:t>
            </w:r>
          </w:p>
          <w:p w14:paraId="1F0CC325" w14:textId="77777777" w:rsidR="002116E4" w:rsidRPr="002116E4" w:rsidRDefault="002116E4" w:rsidP="00CB7908">
            <w:pPr>
              <w:pStyle w:val="Prrafodelista"/>
              <w:spacing w:before="240" w:line="240" w:lineRule="auto"/>
              <w:jc w:val="both"/>
              <w:rPr>
                <w:rFonts w:ascii="Arial" w:eastAsia="Cambria" w:hAnsi="Arial" w:cs="Arial"/>
                <w:i/>
                <w:iCs/>
              </w:rPr>
            </w:pPr>
          </w:p>
          <w:p w14:paraId="61246077" w14:textId="086B7FA6" w:rsidR="00423CC6" w:rsidRPr="002116E4" w:rsidRDefault="00423CC6" w:rsidP="00CB7908">
            <w:pPr>
              <w:pStyle w:val="Prrafodelista"/>
              <w:spacing w:before="240" w:line="240" w:lineRule="auto"/>
              <w:jc w:val="both"/>
              <w:rPr>
                <w:rFonts w:ascii="Arial" w:eastAsia="Cambria" w:hAnsi="Arial" w:cs="Arial"/>
                <w:i/>
                <w:iCs/>
              </w:rPr>
            </w:pPr>
            <w:r w:rsidRPr="002116E4">
              <w:rPr>
                <w:rFonts w:ascii="Arial" w:eastAsia="Cambria" w:hAnsi="Arial" w:cs="Arial"/>
                <w:i/>
                <w:iCs/>
              </w:rPr>
              <w:t>Si la sustracción obedece a un proceder sistemático u organizado, se podrán aplicar las técnicas especiales de investigación previstas en el artículo 226 bis del Código Procesal Penal. Los vehículos motorizados o de otra clase, las herramientas y los instrumentos utilizados en la comisión del delito, caerán en comiso".</w:t>
            </w:r>
          </w:p>
          <w:p w14:paraId="3C916E0D" w14:textId="77777777" w:rsidR="002D44A6" w:rsidRDefault="00423CC6" w:rsidP="00423CC6">
            <w:pPr>
              <w:spacing w:before="240" w:line="240" w:lineRule="auto"/>
              <w:jc w:val="both"/>
              <w:rPr>
                <w:rFonts w:ascii="Arial" w:eastAsia="Cambria" w:hAnsi="Arial" w:cs="Arial"/>
              </w:rPr>
            </w:pPr>
            <w:r w:rsidRPr="002A3F17">
              <w:rPr>
                <w:rFonts w:ascii="Arial" w:eastAsia="Cambria" w:hAnsi="Arial" w:cs="Arial"/>
                <w:b/>
                <w:bCs/>
              </w:rPr>
              <w:t>A</w:t>
            </w:r>
            <w:r w:rsidR="002A3F17" w:rsidRPr="002A3F17">
              <w:rPr>
                <w:rFonts w:ascii="Arial" w:eastAsia="Cambria" w:hAnsi="Arial" w:cs="Arial"/>
                <w:b/>
                <w:bCs/>
              </w:rPr>
              <w:t>rtículo 3</w:t>
            </w:r>
            <w:r w:rsidRPr="002A3F17">
              <w:rPr>
                <w:rFonts w:ascii="Arial" w:eastAsia="Cambria" w:hAnsi="Arial" w:cs="Arial"/>
                <w:b/>
                <w:bCs/>
              </w:rPr>
              <w:t>:</w:t>
            </w:r>
            <w:r w:rsidRPr="00423CC6">
              <w:rPr>
                <w:rFonts w:ascii="Arial" w:eastAsia="Cambria" w:hAnsi="Arial" w:cs="Arial"/>
              </w:rPr>
              <w:t xml:space="preserve"> Sustitúyase el numeral 6 del artículo 1° del Decreto con Fuerza de Ley N°</w:t>
            </w:r>
            <w:r>
              <w:rPr>
                <w:rFonts w:ascii="Arial" w:eastAsia="Cambria" w:hAnsi="Arial" w:cs="Arial"/>
              </w:rPr>
              <w:t xml:space="preserve"> </w:t>
            </w:r>
            <w:r w:rsidRPr="00423CC6">
              <w:rPr>
                <w:rFonts w:ascii="Arial" w:eastAsia="Cambria" w:hAnsi="Arial" w:cs="Arial"/>
              </w:rPr>
              <w:t>1, de 1989, del Ministerio de Salud, que determina materias que requieren autorización</w:t>
            </w:r>
            <w:r>
              <w:rPr>
                <w:rFonts w:ascii="Arial" w:eastAsia="Cambria" w:hAnsi="Arial" w:cs="Arial"/>
              </w:rPr>
              <w:t xml:space="preserve"> </w:t>
            </w:r>
            <w:r w:rsidRPr="00423CC6">
              <w:rPr>
                <w:rFonts w:ascii="Arial" w:eastAsia="Cambria" w:hAnsi="Arial" w:cs="Arial"/>
              </w:rPr>
              <w:t>sanitaria expresa, por el siguiente:</w:t>
            </w:r>
            <w:r>
              <w:rPr>
                <w:rFonts w:ascii="Arial" w:eastAsia="Cambria" w:hAnsi="Arial" w:cs="Arial"/>
              </w:rPr>
              <w:t xml:space="preserve"> </w:t>
            </w:r>
          </w:p>
          <w:p w14:paraId="75BA7B4D" w14:textId="58AE94DB" w:rsidR="001701FD" w:rsidRPr="002D44A6" w:rsidRDefault="00423CC6" w:rsidP="002D44A6">
            <w:pPr>
              <w:spacing w:before="240" w:line="240" w:lineRule="auto"/>
              <w:ind w:left="708"/>
              <w:jc w:val="both"/>
              <w:rPr>
                <w:rFonts w:ascii="Arial" w:eastAsia="Cambria" w:hAnsi="Arial" w:cs="Arial"/>
                <w:i/>
                <w:iCs/>
              </w:rPr>
            </w:pPr>
            <w:r w:rsidRPr="002D44A6">
              <w:rPr>
                <w:rFonts w:ascii="Arial" w:eastAsia="Cambria" w:hAnsi="Arial" w:cs="Arial"/>
                <w:i/>
                <w:iCs/>
              </w:rPr>
              <w:t>"6.- Instalación, funcionamiento y traslado de farmacias, droguerías, almacenes farmacéuticos, botiquines, depósitos de productos farmacéuticos de uso humano y establecimientos comerciales especialmente habilitados para el expendio de medicamentos".</w:t>
            </w:r>
          </w:p>
        </w:tc>
      </w:tr>
    </w:tbl>
    <w:p w14:paraId="61496B62" w14:textId="77777777" w:rsidR="00A722D9" w:rsidRPr="001C05A0" w:rsidRDefault="00A722D9" w:rsidP="005F2DA9">
      <w:pPr>
        <w:jc w:val="both"/>
        <w:rPr>
          <w:rFonts w:ascii="Arial" w:hAnsi="Arial" w:cs="Arial"/>
        </w:rPr>
      </w:pPr>
    </w:p>
    <w:sectPr w:rsidR="00A722D9" w:rsidRPr="001C05A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94546" w14:textId="77777777" w:rsidR="00452556" w:rsidRDefault="00452556" w:rsidP="00A11360">
      <w:pPr>
        <w:spacing w:after="0" w:line="240" w:lineRule="auto"/>
      </w:pPr>
      <w:r>
        <w:separator/>
      </w:r>
    </w:p>
  </w:endnote>
  <w:endnote w:type="continuationSeparator" w:id="0">
    <w:p w14:paraId="01996A04" w14:textId="77777777" w:rsidR="00452556" w:rsidRDefault="00452556" w:rsidP="00A1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547405"/>
      <w:docPartObj>
        <w:docPartGallery w:val="Page Numbers (Bottom of Page)"/>
        <w:docPartUnique/>
      </w:docPartObj>
    </w:sdtPr>
    <w:sdtEndPr/>
    <w:sdtContent>
      <w:p w14:paraId="0AC943B3" w14:textId="631E610C" w:rsidR="00460F4A" w:rsidRDefault="00460F4A">
        <w:pPr>
          <w:pStyle w:val="Piedepgina"/>
          <w:jc w:val="right"/>
        </w:pPr>
        <w:r>
          <w:fldChar w:fldCharType="begin"/>
        </w:r>
        <w:r>
          <w:instrText>PAGE   \* MERGEFORMAT</w:instrText>
        </w:r>
        <w:r>
          <w:fldChar w:fldCharType="separate"/>
        </w:r>
        <w:r>
          <w:rPr>
            <w:lang w:val="es-ES"/>
          </w:rPr>
          <w:t>2</w:t>
        </w:r>
        <w:r>
          <w:fldChar w:fldCharType="end"/>
        </w:r>
      </w:p>
    </w:sdtContent>
  </w:sdt>
  <w:p w14:paraId="1F262A70" w14:textId="77777777" w:rsidR="00460F4A" w:rsidRDefault="00460F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BE39" w14:textId="77777777" w:rsidR="00452556" w:rsidRDefault="00452556" w:rsidP="00A11360">
      <w:pPr>
        <w:spacing w:after="0" w:line="240" w:lineRule="auto"/>
      </w:pPr>
      <w:r>
        <w:separator/>
      </w:r>
    </w:p>
  </w:footnote>
  <w:footnote w:type="continuationSeparator" w:id="0">
    <w:p w14:paraId="561492D0" w14:textId="77777777" w:rsidR="00452556" w:rsidRDefault="00452556" w:rsidP="00A11360">
      <w:pPr>
        <w:spacing w:after="0" w:line="240" w:lineRule="auto"/>
      </w:pPr>
      <w:r>
        <w:continuationSeparator/>
      </w:r>
    </w:p>
  </w:footnote>
  <w:footnote w:id="1">
    <w:p w14:paraId="59B06254" w14:textId="660E715C" w:rsidR="002E7B46" w:rsidRPr="002E7B46" w:rsidRDefault="002E7B46">
      <w:pPr>
        <w:pStyle w:val="Textonotapie"/>
      </w:pPr>
      <w:r>
        <w:rPr>
          <w:rStyle w:val="Refdenotaalpie"/>
        </w:rPr>
        <w:footnoteRef/>
      </w:r>
      <w:r>
        <w:t xml:space="preserve"> Las tablas como las citaciones de las comisiones pueden cambiar.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A4D4" w14:textId="42FF47B7" w:rsidR="00243D72" w:rsidRDefault="00243D72" w:rsidP="00243D72">
    <w:pPr>
      <w:pStyle w:val="Encabezado"/>
      <w:jc w:val="center"/>
    </w:pPr>
    <w:r>
      <w:rPr>
        <w:noProof/>
      </w:rPr>
      <w:drawing>
        <wp:inline distT="0" distB="0" distL="0" distR="0" wp14:anchorId="566F0123" wp14:editId="78F69D7C">
          <wp:extent cx="5276850" cy="1647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LSO_OPCION 1 con correccion 1.jpg"/>
                  <pic:cNvPicPr/>
                </pic:nvPicPr>
                <pic:blipFill>
                  <a:blip r:embed="rId1">
                    <a:extLst>
                      <a:ext uri="{28A0092B-C50C-407E-A947-70E740481C1C}">
                        <a14:useLocalDpi xmlns:a14="http://schemas.microsoft.com/office/drawing/2010/main" val="0"/>
                      </a:ext>
                    </a:extLst>
                  </a:blip>
                  <a:stretch>
                    <a:fillRect/>
                  </a:stretch>
                </pic:blipFill>
                <pic:spPr>
                  <a:xfrm>
                    <a:off x="0" y="0"/>
                    <a:ext cx="5276850" cy="1647825"/>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4CBF"/>
    <w:multiLevelType w:val="multilevel"/>
    <w:tmpl w:val="25023A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84104CF"/>
    <w:multiLevelType w:val="hybridMultilevel"/>
    <w:tmpl w:val="383A8BD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A60540E"/>
    <w:multiLevelType w:val="hybridMultilevel"/>
    <w:tmpl w:val="CCCC4F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A6C2F1B"/>
    <w:multiLevelType w:val="multilevel"/>
    <w:tmpl w:val="D65883B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125A4C"/>
    <w:multiLevelType w:val="hybridMultilevel"/>
    <w:tmpl w:val="7F0A37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07661F0"/>
    <w:multiLevelType w:val="multilevel"/>
    <w:tmpl w:val="ED3A57F4"/>
    <w:lvl w:ilvl="0">
      <w:start w:val="6"/>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8E556B"/>
    <w:multiLevelType w:val="hybridMultilevel"/>
    <w:tmpl w:val="2102CEAC"/>
    <w:lvl w:ilvl="0" w:tplc="340A000F">
      <w:start w:val="1"/>
      <w:numFmt w:val="decimal"/>
      <w:lvlText w:val="%1."/>
      <w:lvlJc w:val="left"/>
      <w:pPr>
        <w:ind w:left="720" w:hanging="360"/>
      </w:pPr>
    </w:lvl>
    <w:lvl w:ilvl="1" w:tplc="59A8015E">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7143FEF"/>
    <w:multiLevelType w:val="hybridMultilevel"/>
    <w:tmpl w:val="07B293C8"/>
    <w:lvl w:ilvl="0" w:tplc="340A0017">
      <w:start w:val="1"/>
      <w:numFmt w:val="lowerLetter"/>
      <w:lvlText w:val="%1)"/>
      <w:lvlJc w:val="left"/>
      <w:pPr>
        <w:ind w:left="2295" w:hanging="360"/>
      </w:pPr>
    </w:lvl>
    <w:lvl w:ilvl="1" w:tplc="340A0019">
      <w:start w:val="1"/>
      <w:numFmt w:val="lowerLetter"/>
      <w:lvlText w:val="%2."/>
      <w:lvlJc w:val="left"/>
      <w:pPr>
        <w:ind w:left="3015" w:hanging="360"/>
      </w:pPr>
    </w:lvl>
    <w:lvl w:ilvl="2" w:tplc="340A001B" w:tentative="1">
      <w:start w:val="1"/>
      <w:numFmt w:val="lowerRoman"/>
      <w:lvlText w:val="%3."/>
      <w:lvlJc w:val="right"/>
      <w:pPr>
        <w:ind w:left="3735" w:hanging="180"/>
      </w:pPr>
    </w:lvl>
    <w:lvl w:ilvl="3" w:tplc="340A000F" w:tentative="1">
      <w:start w:val="1"/>
      <w:numFmt w:val="decimal"/>
      <w:lvlText w:val="%4."/>
      <w:lvlJc w:val="left"/>
      <w:pPr>
        <w:ind w:left="4455" w:hanging="360"/>
      </w:pPr>
    </w:lvl>
    <w:lvl w:ilvl="4" w:tplc="340A0019" w:tentative="1">
      <w:start w:val="1"/>
      <w:numFmt w:val="lowerLetter"/>
      <w:lvlText w:val="%5."/>
      <w:lvlJc w:val="left"/>
      <w:pPr>
        <w:ind w:left="5175" w:hanging="360"/>
      </w:pPr>
    </w:lvl>
    <w:lvl w:ilvl="5" w:tplc="340A001B" w:tentative="1">
      <w:start w:val="1"/>
      <w:numFmt w:val="lowerRoman"/>
      <w:lvlText w:val="%6."/>
      <w:lvlJc w:val="right"/>
      <w:pPr>
        <w:ind w:left="5895" w:hanging="180"/>
      </w:pPr>
    </w:lvl>
    <w:lvl w:ilvl="6" w:tplc="340A000F" w:tentative="1">
      <w:start w:val="1"/>
      <w:numFmt w:val="decimal"/>
      <w:lvlText w:val="%7."/>
      <w:lvlJc w:val="left"/>
      <w:pPr>
        <w:ind w:left="6615" w:hanging="360"/>
      </w:pPr>
    </w:lvl>
    <w:lvl w:ilvl="7" w:tplc="340A0019" w:tentative="1">
      <w:start w:val="1"/>
      <w:numFmt w:val="lowerLetter"/>
      <w:lvlText w:val="%8."/>
      <w:lvlJc w:val="left"/>
      <w:pPr>
        <w:ind w:left="7335" w:hanging="360"/>
      </w:pPr>
    </w:lvl>
    <w:lvl w:ilvl="8" w:tplc="340A001B" w:tentative="1">
      <w:start w:val="1"/>
      <w:numFmt w:val="lowerRoman"/>
      <w:lvlText w:val="%9."/>
      <w:lvlJc w:val="right"/>
      <w:pPr>
        <w:ind w:left="8055" w:hanging="180"/>
      </w:pPr>
    </w:lvl>
  </w:abstractNum>
  <w:abstractNum w:abstractNumId="8" w15:restartNumberingAfterBreak="0">
    <w:nsid w:val="3BB12759"/>
    <w:multiLevelType w:val="hybridMultilevel"/>
    <w:tmpl w:val="D634189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C4A17D8"/>
    <w:multiLevelType w:val="hybridMultilevel"/>
    <w:tmpl w:val="FA60DE38"/>
    <w:lvl w:ilvl="0" w:tplc="F7507B56">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29347A5"/>
    <w:multiLevelType w:val="hybridMultilevel"/>
    <w:tmpl w:val="F198E0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48015C2"/>
    <w:multiLevelType w:val="hybridMultilevel"/>
    <w:tmpl w:val="9DC4F1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AD92BCA"/>
    <w:multiLevelType w:val="hybridMultilevel"/>
    <w:tmpl w:val="4424AB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FC756D5"/>
    <w:multiLevelType w:val="hybridMultilevel"/>
    <w:tmpl w:val="AAD41E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5D2121D"/>
    <w:multiLevelType w:val="hybridMultilevel"/>
    <w:tmpl w:val="1E2618D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630186C"/>
    <w:multiLevelType w:val="hybridMultilevel"/>
    <w:tmpl w:val="14D202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7C3041B"/>
    <w:multiLevelType w:val="hybridMultilevel"/>
    <w:tmpl w:val="75CEED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9587D57"/>
    <w:multiLevelType w:val="hybridMultilevel"/>
    <w:tmpl w:val="6874B2F0"/>
    <w:lvl w:ilvl="0" w:tplc="340A0017">
      <w:start w:val="1"/>
      <w:numFmt w:val="lowerLetter"/>
      <w:lvlText w:val="%1)"/>
      <w:lvlJc w:val="left"/>
      <w:pPr>
        <w:ind w:left="1515" w:hanging="360"/>
      </w:pPr>
    </w:lvl>
    <w:lvl w:ilvl="1" w:tplc="340A0019" w:tentative="1">
      <w:start w:val="1"/>
      <w:numFmt w:val="lowerLetter"/>
      <w:lvlText w:val="%2."/>
      <w:lvlJc w:val="left"/>
      <w:pPr>
        <w:ind w:left="2235" w:hanging="360"/>
      </w:pPr>
    </w:lvl>
    <w:lvl w:ilvl="2" w:tplc="340A001B" w:tentative="1">
      <w:start w:val="1"/>
      <w:numFmt w:val="lowerRoman"/>
      <w:lvlText w:val="%3."/>
      <w:lvlJc w:val="right"/>
      <w:pPr>
        <w:ind w:left="2955" w:hanging="180"/>
      </w:pPr>
    </w:lvl>
    <w:lvl w:ilvl="3" w:tplc="340A000F" w:tentative="1">
      <w:start w:val="1"/>
      <w:numFmt w:val="decimal"/>
      <w:lvlText w:val="%4."/>
      <w:lvlJc w:val="left"/>
      <w:pPr>
        <w:ind w:left="3675" w:hanging="360"/>
      </w:pPr>
    </w:lvl>
    <w:lvl w:ilvl="4" w:tplc="340A0019" w:tentative="1">
      <w:start w:val="1"/>
      <w:numFmt w:val="lowerLetter"/>
      <w:lvlText w:val="%5."/>
      <w:lvlJc w:val="left"/>
      <w:pPr>
        <w:ind w:left="4395" w:hanging="360"/>
      </w:pPr>
    </w:lvl>
    <w:lvl w:ilvl="5" w:tplc="340A001B" w:tentative="1">
      <w:start w:val="1"/>
      <w:numFmt w:val="lowerRoman"/>
      <w:lvlText w:val="%6."/>
      <w:lvlJc w:val="right"/>
      <w:pPr>
        <w:ind w:left="5115" w:hanging="180"/>
      </w:pPr>
    </w:lvl>
    <w:lvl w:ilvl="6" w:tplc="340A000F" w:tentative="1">
      <w:start w:val="1"/>
      <w:numFmt w:val="decimal"/>
      <w:lvlText w:val="%7."/>
      <w:lvlJc w:val="left"/>
      <w:pPr>
        <w:ind w:left="5835" w:hanging="360"/>
      </w:pPr>
    </w:lvl>
    <w:lvl w:ilvl="7" w:tplc="340A0019" w:tentative="1">
      <w:start w:val="1"/>
      <w:numFmt w:val="lowerLetter"/>
      <w:lvlText w:val="%8."/>
      <w:lvlJc w:val="left"/>
      <w:pPr>
        <w:ind w:left="6555" w:hanging="360"/>
      </w:pPr>
    </w:lvl>
    <w:lvl w:ilvl="8" w:tplc="340A001B" w:tentative="1">
      <w:start w:val="1"/>
      <w:numFmt w:val="lowerRoman"/>
      <w:lvlText w:val="%9."/>
      <w:lvlJc w:val="right"/>
      <w:pPr>
        <w:ind w:left="7275" w:hanging="180"/>
      </w:pPr>
    </w:lvl>
  </w:abstractNum>
  <w:abstractNum w:abstractNumId="18" w15:restartNumberingAfterBreak="0">
    <w:nsid w:val="79FD1EFE"/>
    <w:multiLevelType w:val="hybridMultilevel"/>
    <w:tmpl w:val="1A36F756"/>
    <w:lvl w:ilvl="0" w:tplc="A880A1F0">
      <w:start w:val="1"/>
      <w:numFmt w:val="upp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16cid:durableId="166138026">
    <w:abstractNumId w:val="3"/>
  </w:num>
  <w:num w:numId="2" w16cid:durableId="365300114">
    <w:abstractNumId w:val="0"/>
  </w:num>
  <w:num w:numId="3" w16cid:durableId="252125524">
    <w:abstractNumId w:val="5"/>
  </w:num>
  <w:num w:numId="4" w16cid:durableId="1099179142">
    <w:abstractNumId w:val="9"/>
  </w:num>
  <w:num w:numId="5" w16cid:durableId="548999244">
    <w:abstractNumId w:val="12"/>
  </w:num>
  <w:num w:numId="6" w16cid:durableId="1917402263">
    <w:abstractNumId w:val="1"/>
  </w:num>
  <w:num w:numId="7" w16cid:durableId="585850138">
    <w:abstractNumId w:val="2"/>
  </w:num>
  <w:num w:numId="8" w16cid:durableId="115176511">
    <w:abstractNumId w:val="16"/>
  </w:num>
  <w:num w:numId="9" w16cid:durableId="1530337925">
    <w:abstractNumId w:val="6"/>
  </w:num>
  <w:num w:numId="10" w16cid:durableId="374889115">
    <w:abstractNumId w:val="7"/>
  </w:num>
  <w:num w:numId="11" w16cid:durableId="1969509230">
    <w:abstractNumId w:val="17"/>
  </w:num>
  <w:num w:numId="12" w16cid:durableId="967395736">
    <w:abstractNumId w:val="15"/>
  </w:num>
  <w:num w:numId="13" w16cid:durableId="305356968">
    <w:abstractNumId w:val="18"/>
  </w:num>
  <w:num w:numId="14" w16cid:durableId="993796675">
    <w:abstractNumId w:val="14"/>
  </w:num>
  <w:num w:numId="15" w16cid:durableId="245237461">
    <w:abstractNumId w:val="11"/>
  </w:num>
  <w:num w:numId="16" w16cid:durableId="1288392077">
    <w:abstractNumId w:val="13"/>
  </w:num>
  <w:num w:numId="17" w16cid:durableId="1896162367">
    <w:abstractNumId w:val="4"/>
  </w:num>
  <w:num w:numId="18" w16cid:durableId="596593675">
    <w:abstractNumId w:val="10"/>
  </w:num>
  <w:num w:numId="19" w16cid:durableId="1697343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9C"/>
    <w:rsid w:val="00010269"/>
    <w:rsid w:val="00031B36"/>
    <w:rsid w:val="00034393"/>
    <w:rsid w:val="00042D61"/>
    <w:rsid w:val="00044B35"/>
    <w:rsid w:val="00061A46"/>
    <w:rsid w:val="0007599E"/>
    <w:rsid w:val="00094AA7"/>
    <w:rsid w:val="000974F5"/>
    <w:rsid w:val="000A180C"/>
    <w:rsid w:val="000A22F9"/>
    <w:rsid w:val="000A5413"/>
    <w:rsid w:val="000B7862"/>
    <w:rsid w:val="000C1E36"/>
    <w:rsid w:val="000C3516"/>
    <w:rsid w:val="000C3E08"/>
    <w:rsid w:val="000D6D7F"/>
    <w:rsid w:val="000E77C0"/>
    <w:rsid w:val="000E7F68"/>
    <w:rsid w:val="000F0A50"/>
    <w:rsid w:val="000F740F"/>
    <w:rsid w:val="0010145E"/>
    <w:rsid w:val="00110D79"/>
    <w:rsid w:val="001110AD"/>
    <w:rsid w:val="00112B91"/>
    <w:rsid w:val="00135C27"/>
    <w:rsid w:val="00136AFB"/>
    <w:rsid w:val="00154956"/>
    <w:rsid w:val="00157442"/>
    <w:rsid w:val="0016157E"/>
    <w:rsid w:val="00166AA1"/>
    <w:rsid w:val="001701FD"/>
    <w:rsid w:val="00176559"/>
    <w:rsid w:val="0018510E"/>
    <w:rsid w:val="001A4138"/>
    <w:rsid w:val="001B0F30"/>
    <w:rsid w:val="001C05A0"/>
    <w:rsid w:val="001C05A7"/>
    <w:rsid w:val="001C1976"/>
    <w:rsid w:val="001C1C8A"/>
    <w:rsid w:val="001F1160"/>
    <w:rsid w:val="001F529D"/>
    <w:rsid w:val="001F5648"/>
    <w:rsid w:val="001F650B"/>
    <w:rsid w:val="0020251C"/>
    <w:rsid w:val="002066C7"/>
    <w:rsid w:val="002116E4"/>
    <w:rsid w:val="00220349"/>
    <w:rsid w:val="002231B1"/>
    <w:rsid w:val="00226FE0"/>
    <w:rsid w:val="00232F01"/>
    <w:rsid w:val="0024242F"/>
    <w:rsid w:val="0024305C"/>
    <w:rsid w:val="00243D72"/>
    <w:rsid w:val="00247383"/>
    <w:rsid w:val="00255FF4"/>
    <w:rsid w:val="00256315"/>
    <w:rsid w:val="002578E0"/>
    <w:rsid w:val="00260092"/>
    <w:rsid w:val="00260DC0"/>
    <w:rsid w:val="00262F0B"/>
    <w:rsid w:val="00266447"/>
    <w:rsid w:val="00267CEF"/>
    <w:rsid w:val="00284DA7"/>
    <w:rsid w:val="00285D0B"/>
    <w:rsid w:val="00286D37"/>
    <w:rsid w:val="00296C21"/>
    <w:rsid w:val="002A3F17"/>
    <w:rsid w:val="002A7600"/>
    <w:rsid w:val="002A7A5C"/>
    <w:rsid w:val="002B3F66"/>
    <w:rsid w:val="002B625A"/>
    <w:rsid w:val="002C0138"/>
    <w:rsid w:val="002C1507"/>
    <w:rsid w:val="002C3A3D"/>
    <w:rsid w:val="002D44A6"/>
    <w:rsid w:val="002E6090"/>
    <w:rsid w:val="002E7B46"/>
    <w:rsid w:val="002E7F16"/>
    <w:rsid w:val="002F17ED"/>
    <w:rsid w:val="002F7F5E"/>
    <w:rsid w:val="003028EB"/>
    <w:rsid w:val="003118C1"/>
    <w:rsid w:val="003167AF"/>
    <w:rsid w:val="0031715C"/>
    <w:rsid w:val="0032716C"/>
    <w:rsid w:val="00331F64"/>
    <w:rsid w:val="003401DD"/>
    <w:rsid w:val="00353151"/>
    <w:rsid w:val="00357F29"/>
    <w:rsid w:val="00360642"/>
    <w:rsid w:val="00361ABC"/>
    <w:rsid w:val="00361D0A"/>
    <w:rsid w:val="00386548"/>
    <w:rsid w:val="0039123E"/>
    <w:rsid w:val="003A111B"/>
    <w:rsid w:val="003A15B1"/>
    <w:rsid w:val="003A45DD"/>
    <w:rsid w:val="003A7199"/>
    <w:rsid w:val="003B3DF8"/>
    <w:rsid w:val="003B47D9"/>
    <w:rsid w:val="003B7400"/>
    <w:rsid w:val="003C37DC"/>
    <w:rsid w:val="003C44A8"/>
    <w:rsid w:val="003C6F50"/>
    <w:rsid w:val="003F25A9"/>
    <w:rsid w:val="003F26AF"/>
    <w:rsid w:val="003F6252"/>
    <w:rsid w:val="00412C39"/>
    <w:rsid w:val="00412F14"/>
    <w:rsid w:val="00421E86"/>
    <w:rsid w:val="00423CC6"/>
    <w:rsid w:val="00431BDD"/>
    <w:rsid w:val="004327CF"/>
    <w:rsid w:val="004465F4"/>
    <w:rsid w:val="00452556"/>
    <w:rsid w:val="0045373F"/>
    <w:rsid w:val="0045583D"/>
    <w:rsid w:val="004559C4"/>
    <w:rsid w:val="00457886"/>
    <w:rsid w:val="00460529"/>
    <w:rsid w:val="00460F4A"/>
    <w:rsid w:val="004618B2"/>
    <w:rsid w:val="00464CB9"/>
    <w:rsid w:val="004A0FD1"/>
    <w:rsid w:val="004A4620"/>
    <w:rsid w:val="004A4999"/>
    <w:rsid w:val="004A5122"/>
    <w:rsid w:val="004A618A"/>
    <w:rsid w:val="004B7CEC"/>
    <w:rsid w:val="004C20BA"/>
    <w:rsid w:val="004C788F"/>
    <w:rsid w:val="004E1227"/>
    <w:rsid w:val="004E1D8D"/>
    <w:rsid w:val="004E4655"/>
    <w:rsid w:val="004F3036"/>
    <w:rsid w:val="00523D03"/>
    <w:rsid w:val="005317B1"/>
    <w:rsid w:val="0053698B"/>
    <w:rsid w:val="00550FB2"/>
    <w:rsid w:val="00566DDD"/>
    <w:rsid w:val="005A2291"/>
    <w:rsid w:val="005C0E5B"/>
    <w:rsid w:val="005C28B9"/>
    <w:rsid w:val="005D4BC3"/>
    <w:rsid w:val="005E0033"/>
    <w:rsid w:val="005E46E2"/>
    <w:rsid w:val="005F14C6"/>
    <w:rsid w:val="005F2B09"/>
    <w:rsid w:val="005F2DA9"/>
    <w:rsid w:val="00601566"/>
    <w:rsid w:val="00602675"/>
    <w:rsid w:val="006067CD"/>
    <w:rsid w:val="0061081E"/>
    <w:rsid w:val="00611BEE"/>
    <w:rsid w:val="00615B3F"/>
    <w:rsid w:val="0061663A"/>
    <w:rsid w:val="00634F35"/>
    <w:rsid w:val="00640AEB"/>
    <w:rsid w:val="00642D5F"/>
    <w:rsid w:val="006442DC"/>
    <w:rsid w:val="00651BE2"/>
    <w:rsid w:val="00656C6B"/>
    <w:rsid w:val="006623B0"/>
    <w:rsid w:val="006667EC"/>
    <w:rsid w:val="0066691F"/>
    <w:rsid w:val="00670101"/>
    <w:rsid w:val="0068331D"/>
    <w:rsid w:val="00687A63"/>
    <w:rsid w:val="0069164D"/>
    <w:rsid w:val="00692292"/>
    <w:rsid w:val="006B0A04"/>
    <w:rsid w:val="006B2268"/>
    <w:rsid w:val="006D248F"/>
    <w:rsid w:val="006D32AD"/>
    <w:rsid w:val="006D48DD"/>
    <w:rsid w:val="006E1591"/>
    <w:rsid w:val="006E3B61"/>
    <w:rsid w:val="006E618A"/>
    <w:rsid w:val="006F0D3E"/>
    <w:rsid w:val="006F7047"/>
    <w:rsid w:val="0071379D"/>
    <w:rsid w:val="00725575"/>
    <w:rsid w:val="007263D0"/>
    <w:rsid w:val="00735D11"/>
    <w:rsid w:val="00742E79"/>
    <w:rsid w:val="007560CC"/>
    <w:rsid w:val="007622CA"/>
    <w:rsid w:val="007651CC"/>
    <w:rsid w:val="0076591E"/>
    <w:rsid w:val="00771F98"/>
    <w:rsid w:val="007748E1"/>
    <w:rsid w:val="0078255E"/>
    <w:rsid w:val="00783066"/>
    <w:rsid w:val="00791BDC"/>
    <w:rsid w:val="00792C6F"/>
    <w:rsid w:val="007A0A03"/>
    <w:rsid w:val="007B50D8"/>
    <w:rsid w:val="007C1836"/>
    <w:rsid w:val="007C7141"/>
    <w:rsid w:val="007E01E0"/>
    <w:rsid w:val="007E0792"/>
    <w:rsid w:val="007F1088"/>
    <w:rsid w:val="007F2360"/>
    <w:rsid w:val="007F4A65"/>
    <w:rsid w:val="0080139E"/>
    <w:rsid w:val="008028C9"/>
    <w:rsid w:val="0080290F"/>
    <w:rsid w:val="00807CA6"/>
    <w:rsid w:val="008114F2"/>
    <w:rsid w:val="008261FB"/>
    <w:rsid w:val="008461EA"/>
    <w:rsid w:val="00847C35"/>
    <w:rsid w:val="00856DE9"/>
    <w:rsid w:val="00857D47"/>
    <w:rsid w:val="00857F6A"/>
    <w:rsid w:val="00871C8F"/>
    <w:rsid w:val="0087448E"/>
    <w:rsid w:val="008768FF"/>
    <w:rsid w:val="008829FE"/>
    <w:rsid w:val="00884D6F"/>
    <w:rsid w:val="0089012B"/>
    <w:rsid w:val="008B0C0D"/>
    <w:rsid w:val="008C7DB5"/>
    <w:rsid w:val="008D7DA6"/>
    <w:rsid w:val="008E0A77"/>
    <w:rsid w:val="008E18A7"/>
    <w:rsid w:val="008E24E5"/>
    <w:rsid w:val="008E4AEA"/>
    <w:rsid w:val="008E63CC"/>
    <w:rsid w:val="008E7F98"/>
    <w:rsid w:val="008F04F3"/>
    <w:rsid w:val="008F0DC5"/>
    <w:rsid w:val="008F1EF4"/>
    <w:rsid w:val="009167DA"/>
    <w:rsid w:val="009427E9"/>
    <w:rsid w:val="009462FF"/>
    <w:rsid w:val="0095148C"/>
    <w:rsid w:val="00955217"/>
    <w:rsid w:val="00957539"/>
    <w:rsid w:val="00963E61"/>
    <w:rsid w:val="00974DB4"/>
    <w:rsid w:val="00977C82"/>
    <w:rsid w:val="009974DE"/>
    <w:rsid w:val="009A2AD0"/>
    <w:rsid w:val="009A402A"/>
    <w:rsid w:val="009A5046"/>
    <w:rsid w:val="009B3927"/>
    <w:rsid w:val="009B7036"/>
    <w:rsid w:val="009C5129"/>
    <w:rsid w:val="009C67C1"/>
    <w:rsid w:val="009C7A61"/>
    <w:rsid w:val="009E0777"/>
    <w:rsid w:val="009E48F6"/>
    <w:rsid w:val="009E759F"/>
    <w:rsid w:val="009E7FA3"/>
    <w:rsid w:val="009F3652"/>
    <w:rsid w:val="00A11360"/>
    <w:rsid w:val="00A11A8B"/>
    <w:rsid w:val="00A16E0E"/>
    <w:rsid w:val="00A208B2"/>
    <w:rsid w:val="00A26CDB"/>
    <w:rsid w:val="00A34F55"/>
    <w:rsid w:val="00A364B3"/>
    <w:rsid w:val="00A46C2A"/>
    <w:rsid w:val="00A479D6"/>
    <w:rsid w:val="00A57123"/>
    <w:rsid w:val="00A722D9"/>
    <w:rsid w:val="00A7729C"/>
    <w:rsid w:val="00A9459B"/>
    <w:rsid w:val="00AA6BFF"/>
    <w:rsid w:val="00AA6D4C"/>
    <w:rsid w:val="00AC3437"/>
    <w:rsid w:val="00AC407E"/>
    <w:rsid w:val="00AC7E14"/>
    <w:rsid w:val="00AD0D7B"/>
    <w:rsid w:val="00AD68CC"/>
    <w:rsid w:val="00AD74EB"/>
    <w:rsid w:val="00AE0A3A"/>
    <w:rsid w:val="00AE1491"/>
    <w:rsid w:val="00AE2599"/>
    <w:rsid w:val="00AE7CCB"/>
    <w:rsid w:val="00AF2D6B"/>
    <w:rsid w:val="00AF4254"/>
    <w:rsid w:val="00AF4A06"/>
    <w:rsid w:val="00B01CC7"/>
    <w:rsid w:val="00B159C5"/>
    <w:rsid w:val="00B16F4B"/>
    <w:rsid w:val="00B210AE"/>
    <w:rsid w:val="00B2191E"/>
    <w:rsid w:val="00B21C8E"/>
    <w:rsid w:val="00B238EA"/>
    <w:rsid w:val="00B37AC8"/>
    <w:rsid w:val="00B42A83"/>
    <w:rsid w:val="00B42BED"/>
    <w:rsid w:val="00B51A08"/>
    <w:rsid w:val="00B569B5"/>
    <w:rsid w:val="00B571C7"/>
    <w:rsid w:val="00B62121"/>
    <w:rsid w:val="00B67787"/>
    <w:rsid w:val="00B7044A"/>
    <w:rsid w:val="00B7256A"/>
    <w:rsid w:val="00B76BD1"/>
    <w:rsid w:val="00B76DB2"/>
    <w:rsid w:val="00B800CE"/>
    <w:rsid w:val="00B829E8"/>
    <w:rsid w:val="00B9020D"/>
    <w:rsid w:val="00B93CF6"/>
    <w:rsid w:val="00BA1241"/>
    <w:rsid w:val="00BA5829"/>
    <w:rsid w:val="00BB24E9"/>
    <w:rsid w:val="00BB2774"/>
    <w:rsid w:val="00BB4ED9"/>
    <w:rsid w:val="00BC724B"/>
    <w:rsid w:val="00BC7735"/>
    <w:rsid w:val="00BE0275"/>
    <w:rsid w:val="00BE73C4"/>
    <w:rsid w:val="00C0210C"/>
    <w:rsid w:val="00C103E1"/>
    <w:rsid w:val="00C12AA2"/>
    <w:rsid w:val="00C35499"/>
    <w:rsid w:val="00C370A3"/>
    <w:rsid w:val="00C443D7"/>
    <w:rsid w:val="00C47A22"/>
    <w:rsid w:val="00C50D68"/>
    <w:rsid w:val="00C63BB8"/>
    <w:rsid w:val="00C81B60"/>
    <w:rsid w:val="00C86562"/>
    <w:rsid w:val="00C90E5D"/>
    <w:rsid w:val="00CA7B2F"/>
    <w:rsid w:val="00CB7908"/>
    <w:rsid w:val="00CC2D1D"/>
    <w:rsid w:val="00CC78C4"/>
    <w:rsid w:val="00CD4CDA"/>
    <w:rsid w:val="00CE125C"/>
    <w:rsid w:val="00CF0C99"/>
    <w:rsid w:val="00D00A74"/>
    <w:rsid w:val="00D07770"/>
    <w:rsid w:val="00D2461D"/>
    <w:rsid w:val="00D42656"/>
    <w:rsid w:val="00D50BAA"/>
    <w:rsid w:val="00D518BA"/>
    <w:rsid w:val="00D62F69"/>
    <w:rsid w:val="00D74E94"/>
    <w:rsid w:val="00DA59B8"/>
    <w:rsid w:val="00DA59DF"/>
    <w:rsid w:val="00DB2F4C"/>
    <w:rsid w:val="00DD61D1"/>
    <w:rsid w:val="00DF79AF"/>
    <w:rsid w:val="00E06128"/>
    <w:rsid w:val="00E12AD1"/>
    <w:rsid w:val="00E1331C"/>
    <w:rsid w:val="00E17597"/>
    <w:rsid w:val="00E2420C"/>
    <w:rsid w:val="00E2557C"/>
    <w:rsid w:val="00E30838"/>
    <w:rsid w:val="00E371B3"/>
    <w:rsid w:val="00E37608"/>
    <w:rsid w:val="00E418DE"/>
    <w:rsid w:val="00E42738"/>
    <w:rsid w:val="00E449B9"/>
    <w:rsid w:val="00E4620C"/>
    <w:rsid w:val="00E46280"/>
    <w:rsid w:val="00E474D7"/>
    <w:rsid w:val="00E47ACE"/>
    <w:rsid w:val="00E609AC"/>
    <w:rsid w:val="00E731C0"/>
    <w:rsid w:val="00E73280"/>
    <w:rsid w:val="00E73D2E"/>
    <w:rsid w:val="00E91CF0"/>
    <w:rsid w:val="00E93540"/>
    <w:rsid w:val="00E94323"/>
    <w:rsid w:val="00EA2735"/>
    <w:rsid w:val="00EA3CE1"/>
    <w:rsid w:val="00EA6275"/>
    <w:rsid w:val="00EB6528"/>
    <w:rsid w:val="00EC79B0"/>
    <w:rsid w:val="00ED28D6"/>
    <w:rsid w:val="00EE0ECF"/>
    <w:rsid w:val="00EF48F5"/>
    <w:rsid w:val="00EF619C"/>
    <w:rsid w:val="00EF75AB"/>
    <w:rsid w:val="00F02AE4"/>
    <w:rsid w:val="00F0569C"/>
    <w:rsid w:val="00F05961"/>
    <w:rsid w:val="00F135A2"/>
    <w:rsid w:val="00F3145B"/>
    <w:rsid w:val="00F41243"/>
    <w:rsid w:val="00F428BD"/>
    <w:rsid w:val="00F43527"/>
    <w:rsid w:val="00F538B1"/>
    <w:rsid w:val="00F546EB"/>
    <w:rsid w:val="00F56600"/>
    <w:rsid w:val="00F61967"/>
    <w:rsid w:val="00F67265"/>
    <w:rsid w:val="00F729A1"/>
    <w:rsid w:val="00F77605"/>
    <w:rsid w:val="00F9134B"/>
    <w:rsid w:val="00FB04B7"/>
    <w:rsid w:val="00FB4C77"/>
    <w:rsid w:val="00FB657D"/>
    <w:rsid w:val="00FE434E"/>
    <w:rsid w:val="00FF087D"/>
    <w:rsid w:val="00FF3D60"/>
    <w:rsid w:val="00FF56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F07C3A"/>
  <w15:chartTrackingRefBased/>
  <w15:docId w15:val="{81F29972-15A1-4436-855F-80C5B971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7141"/>
    <w:pPr>
      <w:ind w:left="720"/>
      <w:contextualSpacing/>
    </w:pPr>
  </w:style>
  <w:style w:type="paragraph" w:styleId="Textosinformato">
    <w:name w:val="Plain Text"/>
    <w:basedOn w:val="Normal"/>
    <w:link w:val="TextosinformatoCar"/>
    <w:uiPriority w:val="99"/>
    <w:unhideWhenUsed/>
    <w:rsid w:val="00DF79AF"/>
    <w:pPr>
      <w:spacing w:after="0" w:line="240" w:lineRule="auto"/>
      <w:jc w:val="both"/>
    </w:pPr>
    <w:rPr>
      <w:rFonts w:ascii="Consolas" w:eastAsia="Calibri" w:hAnsi="Consolas" w:cs="Consolas"/>
      <w:color w:val="000000"/>
      <w:sz w:val="21"/>
      <w:szCs w:val="21"/>
    </w:rPr>
  </w:style>
  <w:style w:type="character" w:customStyle="1" w:styleId="TextosinformatoCar">
    <w:name w:val="Texto sin formato Car"/>
    <w:basedOn w:val="Fuentedeprrafopredeter"/>
    <w:link w:val="Textosinformato"/>
    <w:uiPriority w:val="99"/>
    <w:rsid w:val="00DF79AF"/>
    <w:rPr>
      <w:rFonts w:ascii="Consolas" w:eastAsia="Calibri" w:hAnsi="Consolas" w:cs="Consolas"/>
      <w:color w:val="000000"/>
      <w:sz w:val="21"/>
      <w:szCs w:val="21"/>
    </w:rPr>
  </w:style>
  <w:style w:type="character" w:styleId="Refdecomentario">
    <w:name w:val="annotation reference"/>
    <w:basedOn w:val="Fuentedeprrafopredeter"/>
    <w:uiPriority w:val="99"/>
    <w:semiHidden/>
    <w:unhideWhenUsed/>
    <w:rsid w:val="00B569B5"/>
    <w:rPr>
      <w:sz w:val="16"/>
      <w:szCs w:val="16"/>
    </w:rPr>
  </w:style>
  <w:style w:type="paragraph" w:styleId="Textocomentario">
    <w:name w:val="annotation text"/>
    <w:basedOn w:val="Normal"/>
    <w:link w:val="TextocomentarioCar"/>
    <w:uiPriority w:val="99"/>
    <w:unhideWhenUsed/>
    <w:rsid w:val="00B569B5"/>
    <w:pPr>
      <w:spacing w:line="240" w:lineRule="auto"/>
    </w:pPr>
    <w:rPr>
      <w:sz w:val="20"/>
      <w:szCs w:val="20"/>
    </w:rPr>
  </w:style>
  <w:style w:type="character" w:customStyle="1" w:styleId="TextocomentarioCar">
    <w:name w:val="Texto comentario Car"/>
    <w:basedOn w:val="Fuentedeprrafopredeter"/>
    <w:link w:val="Textocomentario"/>
    <w:uiPriority w:val="99"/>
    <w:rsid w:val="00B569B5"/>
    <w:rPr>
      <w:sz w:val="20"/>
      <w:szCs w:val="20"/>
    </w:rPr>
  </w:style>
  <w:style w:type="paragraph" w:styleId="Encabezado">
    <w:name w:val="header"/>
    <w:basedOn w:val="Normal"/>
    <w:link w:val="EncabezadoCar"/>
    <w:uiPriority w:val="99"/>
    <w:unhideWhenUsed/>
    <w:rsid w:val="00A113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1360"/>
  </w:style>
  <w:style w:type="paragraph" w:styleId="Piedepgina">
    <w:name w:val="footer"/>
    <w:basedOn w:val="Normal"/>
    <w:link w:val="PiedepginaCar"/>
    <w:uiPriority w:val="99"/>
    <w:unhideWhenUsed/>
    <w:rsid w:val="00A113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1360"/>
  </w:style>
  <w:style w:type="character" w:styleId="Hipervnculo">
    <w:name w:val="Hyperlink"/>
    <w:basedOn w:val="Fuentedeprrafopredeter"/>
    <w:uiPriority w:val="99"/>
    <w:unhideWhenUsed/>
    <w:rsid w:val="00457886"/>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1110AD"/>
    <w:rPr>
      <w:b/>
      <w:bCs/>
    </w:rPr>
  </w:style>
  <w:style w:type="character" w:customStyle="1" w:styleId="AsuntodelcomentarioCar">
    <w:name w:val="Asunto del comentario Car"/>
    <w:basedOn w:val="TextocomentarioCar"/>
    <w:link w:val="Asuntodelcomentario"/>
    <w:uiPriority w:val="99"/>
    <w:semiHidden/>
    <w:rsid w:val="001110AD"/>
    <w:rPr>
      <w:b/>
      <w:bCs/>
      <w:sz w:val="20"/>
      <w:szCs w:val="20"/>
    </w:rPr>
  </w:style>
  <w:style w:type="paragraph" w:styleId="Textodeglobo">
    <w:name w:val="Balloon Text"/>
    <w:basedOn w:val="Normal"/>
    <w:link w:val="TextodegloboCar"/>
    <w:uiPriority w:val="99"/>
    <w:semiHidden/>
    <w:unhideWhenUsed/>
    <w:rsid w:val="00243D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3D72"/>
    <w:rPr>
      <w:rFonts w:ascii="Segoe UI" w:hAnsi="Segoe UI" w:cs="Segoe UI"/>
      <w:sz w:val="18"/>
      <w:szCs w:val="18"/>
    </w:rPr>
  </w:style>
  <w:style w:type="table" w:styleId="Tablaconcuadrcula">
    <w:name w:val="Table Grid"/>
    <w:basedOn w:val="Tablanormal"/>
    <w:uiPriority w:val="39"/>
    <w:rsid w:val="008C7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081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081E"/>
    <w:rPr>
      <w:sz w:val="20"/>
      <w:szCs w:val="20"/>
    </w:rPr>
  </w:style>
  <w:style w:type="character" w:styleId="Refdenotaalpie">
    <w:name w:val="footnote reference"/>
    <w:basedOn w:val="Fuentedeprrafopredeter"/>
    <w:uiPriority w:val="99"/>
    <w:semiHidden/>
    <w:unhideWhenUsed/>
    <w:rsid w:val="00610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6871">
      <w:bodyDiv w:val="1"/>
      <w:marLeft w:val="0"/>
      <w:marRight w:val="0"/>
      <w:marTop w:val="0"/>
      <w:marBottom w:val="0"/>
      <w:divBdr>
        <w:top w:val="none" w:sz="0" w:space="0" w:color="auto"/>
        <w:left w:val="none" w:sz="0" w:space="0" w:color="auto"/>
        <w:bottom w:val="none" w:sz="0" w:space="0" w:color="auto"/>
        <w:right w:val="none" w:sz="0" w:space="0" w:color="auto"/>
      </w:divBdr>
    </w:div>
    <w:div w:id="560947048">
      <w:bodyDiv w:val="1"/>
      <w:marLeft w:val="0"/>
      <w:marRight w:val="0"/>
      <w:marTop w:val="0"/>
      <w:marBottom w:val="0"/>
      <w:divBdr>
        <w:top w:val="none" w:sz="0" w:space="0" w:color="auto"/>
        <w:left w:val="none" w:sz="0" w:space="0" w:color="auto"/>
        <w:bottom w:val="none" w:sz="0" w:space="0" w:color="auto"/>
        <w:right w:val="none" w:sz="0" w:space="0" w:color="auto"/>
      </w:divBdr>
    </w:div>
    <w:div w:id="86541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66A9C-0711-469D-9CB1-A1EFAACD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5</Pages>
  <Words>1656</Words>
  <Characters>9108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Morales</dc:creator>
  <cp:keywords/>
  <dc:description/>
  <cp:lastModifiedBy>Mauricio Candia</cp:lastModifiedBy>
  <cp:revision>174</cp:revision>
  <cp:lastPrinted>2023-01-20T14:42:00Z</cp:lastPrinted>
  <dcterms:created xsi:type="dcterms:W3CDTF">2023-01-24T15:27:00Z</dcterms:created>
  <dcterms:modified xsi:type="dcterms:W3CDTF">2023-08-03T15:49:00Z</dcterms:modified>
</cp:coreProperties>
</file>